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CF1E" w14:textId="1EFDEF1D" w:rsidR="00EF22D9" w:rsidRPr="002A078B" w:rsidRDefault="002A078B" w:rsidP="0021168A">
      <w:pPr>
        <w:rPr>
          <w:rFonts w:ascii="Arial" w:hAnsi="Arial" w:cs="Arial"/>
        </w:rPr>
      </w:pPr>
      <w:proofErr w:type="spellStart"/>
      <w:r w:rsidRPr="002A078B">
        <w:rPr>
          <w:rFonts w:ascii="Arial" w:hAnsi="Arial" w:cs="Arial"/>
        </w:rPr>
        <w:t>February</w:t>
      </w:r>
      <w:proofErr w:type="spellEnd"/>
      <w:r w:rsidRPr="002A078B">
        <w:rPr>
          <w:rFonts w:ascii="Arial" w:hAnsi="Arial" w:cs="Arial"/>
        </w:rPr>
        <w:t xml:space="preserve"> </w:t>
      </w:r>
      <w:r w:rsidR="004F5B1C">
        <w:rPr>
          <w:rFonts w:ascii="Arial" w:hAnsi="Arial" w:cs="Arial"/>
        </w:rPr>
        <w:t>8</w:t>
      </w:r>
      <w:r w:rsidR="004F5B1C">
        <w:rPr>
          <w:rFonts w:ascii="Arial" w:hAnsi="Arial" w:cs="Arial"/>
          <w:vertAlign w:val="superscript"/>
        </w:rPr>
        <w:t>th</w:t>
      </w:r>
      <w:r w:rsidR="00943353" w:rsidRPr="002A078B">
        <w:rPr>
          <w:rFonts w:ascii="Arial" w:hAnsi="Arial" w:cs="Arial"/>
        </w:rPr>
        <w:t>,</w:t>
      </w:r>
      <w:r w:rsidR="00EF22D9" w:rsidRPr="002A078B">
        <w:rPr>
          <w:rFonts w:ascii="Arial" w:hAnsi="Arial" w:cs="Arial"/>
        </w:rPr>
        <w:t xml:space="preserve"> 202</w:t>
      </w:r>
      <w:r w:rsidR="00284464" w:rsidRPr="002A078B">
        <w:rPr>
          <w:rFonts w:ascii="Arial" w:hAnsi="Arial" w:cs="Arial"/>
        </w:rPr>
        <w:t>1</w:t>
      </w:r>
      <w:r w:rsidR="00EF22D9" w:rsidRPr="002A078B">
        <w:rPr>
          <w:rFonts w:ascii="Arial" w:hAnsi="Arial" w:cs="Arial"/>
        </w:rPr>
        <w:t xml:space="preserve"> </w:t>
      </w:r>
    </w:p>
    <w:p w14:paraId="524522A2" w14:textId="77777777" w:rsidR="0073154B" w:rsidRPr="002A078B" w:rsidRDefault="0073154B" w:rsidP="00EF22D9">
      <w:pPr>
        <w:rPr>
          <w:rFonts w:ascii="Arial" w:hAnsi="Arial" w:cs="Arial"/>
        </w:rPr>
      </w:pPr>
    </w:p>
    <w:p w14:paraId="402C13C0" w14:textId="0C78309B" w:rsidR="0021168A" w:rsidRDefault="0021168A" w:rsidP="00EF22D9">
      <w:pPr>
        <w:rPr>
          <w:rFonts w:ascii="Arial" w:hAnsi="Arial" w:cs="Arial"/>
          <w:color w:val="FF0000"/>
          <w:sz w:val="32"/>
          <w:szCs w:val="32"/>
          <w:lang w:val="en-US"/>
        </w:rPr>
      </w:pPr>
      <w:r w:rsidRPr="002A078B">
        <w:rPr>
          <w:rFonts w:ascii="Arial" w:hAnsi="Arial" w:cs="Arial"/>
          <w:color w:val="FF0000"/>
          <w:sz w:val="32"/>
          <w:szCs w:val="32"/>
          <w:lang w:val="en-US"/>
        </w:rPr>
        <w:t xml:space="preserve">AEC | Dodge </w:t>
      </w:r>
      <w:r w:rsidR="002A078B" w:rsidRPr="002A078B">
        <w:rPr>
          <w:rFonts w:ascii="Arial" w:hAnsi="Arial" w:cs="Arial"/>
          <w:color w:val="FF0000"/>
          <w:sz w:val="32"/>
          <w:szCs w:val="32"/>
          <w:lang w:val="en-US"/>
        </w:rPr>
        <w:t>and</w:t>
      </w:r>
      <w:r w:rsidRPr="002A078B">
        <w:rPr>
          <w:rFonts w:ascii="Arial" w:hAnsi="Arial" w:cs="Arial"/>
          <w:color w:val="FF0000"/>
          <w:sz w:val="32"/>
          <w:szCs w:val="32"/>
          <w:lang w:val="en-US"/>
        </w:rPr>
        <w:t xml:space="preserve"> RAM | </w:t>
      </w:r>
      <w:r w:rsidR="00BC7E43">
        <w:rPr>
          <w:rFonts w:ascii="Arial" w:hAnsi="Arial" w:cs="Arial"/>
          <w:color w:val="FF0000"/>
          <w:sz w:val="32"/>
          <w:szCs w:val="32"/>
          <w:lang w:val="en-US"/>
        </w:rPr>
        <w:t>Official</w:t>
      </w:r>
      <w:r w:rsidR="00FA35EE" w:rsidRPr="002A078B">
        <w:rPr>
          <w:rFonts w:ascii="Arial" w:hAnsi="Arial" w:cs="Arial"/>
          <w:color w:val="FF0000"/>
          <w:sz w:val="32"/>
          <w:szCs w:val="32"/>
          <w:lang w:val="en-US"/>
        </w:rPr>
        <w:t xml:space="preserve"> Importer AEC </w:t>
      </w:r>
      <w:r w:rsidR="00761A76">
        <w:rPr>
          <w:rFonts w:ascii="Arial" w:hAnsi="Arial" w:cs="Arial"/>
          <w:color w:val="FF0000"/>
          <w:sz w:val="32"/>
          <w:szCs w:val="32"/>
          <w:lang w:val="en-US"/>
        </w:rPr>
        <w:t xml:space="preserve">expands Vehicle Processing Center in Antwerp </w:t>
      </w:r>
      <w:r w:rsidR="00ED6114">
        <w:rPr>
          <w:rFonts w:ascii="Arial" w:hAnsi="Arial" w:cs="Arial"/>
          <w:color w:val="FF0000"/>
          <w:sz w:val="32"/>
          <w:szCs w:val="32"/>
          <w:lang w:val="en-US"/>
        </w:rPr>
        <w:t xml:space="preserve">with new </w:t>
      </w:r>
      <w:r w:rsidR="00EC190F">
        <w:rPr>
          <w:rFonts w:ascii="Arial" w:hAnsi="Arial" w:cs="Arial"/>
          <w:color w:val="FF0000"/>
          <w:sz w:val="32"/>
          <w:szCs w:val="32"/>
          <w:lang w:val="en-US"/>
        </w:rPr>
        <w:t>facilities</w:t>
      </w:r>
      <w:r w:rsidR="00DB1B49">
        <w:rPr>
          <w:rFonts w:ascii="Arial" w:hAnsi="Arial" w:cs="Arial"/>
          <w:color w:val="FF0000"/>
          <w:sz w:val="32"/>
          <w:szCs w:val="32"/>
          <w:lang w:val="en-US"/>
        </w:rPr>
        <w:t>,</w:t>
      </w:r>
      <w:r w:rsidR="00ED6114">
        <w:rPr>
          <w:rFonts w:ascii="Arial" w:hAnsi="Arial" w:cs="Arial"/>
          <w:color w:val="FF0000"/>
          <w:sz w:val="32"/>
          <w:szCs w:val="32"/>
          <w:lang w:val="en-US"/>
        </w:rPr>
        <w:t xml:space="preserve"> </w:t>
      </w:r>
      <w:r w:rsidR="00DB1B49">
        <w:rPr>
          <w:rFonts w:ascii="Arial" w:hAnsi="Arial" w:cs="Arial"/>
          <w:color w:val="FF0000"/>
          <w:sz w:val="32"/>
          <w:szCs w:val="32"/>
          <w:lang w:val="en-US"/>
        </w:rPr>
        <w:t>adapting to growing</w:t>
      </w:r>
      <w:r w:rsidR="009250F1">
        <w:rPr>
          <w:rFonts w:ascii="Arial" w:hAnsi="Arial" w:cs="Arial"/>
          <w:color w:val="FF0000"/>
          <w:sz w:val="32"/>
          <w:szCs w:val="32"/>
          <w:lang w:val="en-US"/>
        </w:rPr>
        <w:t xml:space="preserve"> volumes</w:t>
      </w:r>
    </w:p>
    <w:p w14:paraId="1498F244" w14:textId="77777777" w:rsidR="002A078B" w:rsidRPr="002A078B" w:rsidRDefault="002A078B" w:rsidP="00EF22D9">
      <w:pPr>
        <w:rPr>
          <w:rFonts w:ascii="Arial" w:hAnsi="Arial" w:cs="Arial"/>
          <w:color w:val="FF0000"/>
          <w:sz w:val="32"/>
          <w:szCs w:val="32"/>
          <w:lang w:val="en-US"/>
        </w:rPr>
      </w:pPr>
    </w:p>
    <w:p w14:paraId="7168A0F8" w14:textId="6EE8D870" w:rsidR="00B83103" w:rsidRPr="002A078B" w:rsidRDefault="0090736B" w:rsidP="00EF22D9">
      <w:pPr>
        <w:rPr>
          <w:rFonts w:ascii="Arial" w:hAnsi="Arial" w:cs="Arial"/>
          <w:color w:val="FF0000"/>
          <w:sz w:val="32"/>
          <w:szCs w:val="32"/>
          <w:lang w:val="en-US"/>
        </w:rPr>
      </w:pPr>
      <w:r>
        <w:rPr>
          <w:rFonts w:ascii="Arial" w:hAnsi="Arial" w:cs="Arial"/>
          <w:b/>
          <w:bCs/>
          <w:noProof/>
          <w:color w:val="000000"/>
        </w:rPr>
        <w:drawing>
          <wp:inline distT="0" distB="0" distL="0" distR="0" wp14:anchorId="75C42BE8" wp14:editId="01D560CA">
            <wp:extent cx="5956300" cy="3962400"/>
            <wp:effectExtent l="0" t="0" r="0" b="0"/>
            <wp:docPr id="3" name="Grafik 3" descr="Ein Bild, das Text, Straße, draußen, 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traße, draußen, Spor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6300" cy="3962400"/>
                    </a:xfrm>
                    <a:prstGeom prst="rect">
                      <a:avLst/>
                    </a:prstGeom>
                  </pic:spPr>
                </pic:pic>
              </a:graphicData>
            </a:graphic>
          </wp:inline>
        </w:drawing>
      </w:r>
    </w:p>
    <w:p w14:paraId="569FAE76" w14:textId="77777777" w:rsidR="002A078B" w:rsidRDefault="002A078B" w:rsidP="00852D51">
      <w:pPr>
        <w:autoSpaceDE w:val="0"/>
        <w:autoSpaceDN w:val="0"/>
        <w:adjustRightInd w:val="0"/>
        <w:rPr>
          <w:rStyle w:val="normaltextrun"/>
          <w:rFonts w:ascii="Arial" w:hAnsi="Arial" w:cs="Arial"/>
          <w:b/>
          <w:bCs/>
          <w:color w:val="000000"/>
          <w:lang w:val="en-US"/>
        </w:rPr>
      </w:pPr>
    </w:p>
    <w:p w14:paraId="073823A5" w14:textId="2B0C311C" w:rsidR="002A078B" w:rsidRPr="002A078B" w:rsidRDefault="00BD4024" w:rsidP="00852D51">
      <w:pPr>
        <w:autoSpaceDE w:val="0"/>
        <w:autoSpaceDN w:val="0"/>
        <w:adjustRightInd w:val="0"/>
        <w:rPr>
          <w:rStyle w:val="eop"/>
          <w:rFonts w:ascii="Arial" w:hAnsi="Arial" w:cs="Arial"/>
          <w:b/>
          <w:bCs/>
          <w:color w:val="000000"/>
          <w:lang w:val="en-US"/>
        </w:rPr>
      </w:pPr>
      <w:r>
        <w:rPr>
          <w:rStyle w:val="eop"/>
          <w:rFonts w:ascii="Arial" w:hAnsi="Arial" w:cs="Arial"/>
          <w:b/>
          <w:bCs/>
          <w:color w:val="000000"/>
          <w:lang w:val="en-US"/>
        </w:rPr>
        <w:t>The g</w:t>
      </w:r>
      <w:r w:rsidR="002A078B" w:rsidRPr="002A078B">
        <w:rPr>
          <w:rStyle w:val="eop"/>
          <w:rFonts w:ascii="Arial" w:hAnsi="Arial" w:cs="Arial"/>
          <w:b/>
          <w:bCs/>
          <w:color w:val="000000"/>
          <w:lang w:val="en-US"/>
        </w:rPr>
        <w:t>lobal automotive solutions provider and official importer of the Fiat Chrysler Automobiles (FCA) brands Dodge and RAM</w:t>
      </w:r>
      <w:r>
        <w:rPr>
          <w:rStyle w:val="eop"/>
          <w:rFonts w:ascii="Arial" w:hAnsi="Arial" w:cs="Arial"/>
          <w:b/>
          <w:bCs/>
          <w:color w:val="000000"/>
          <w:lang w:val="en-US"/>
        </w:rPr>
        <w:t xml:space="preserve">, AEC, </w:t>
      </w:r>
      <w:r w:rsidR="00761A76">
        <w:rPr>
          <w:rStyle w:val="eop"/>
          <w:rFonts w:ascii="Arial" w:hAnsi="Arial" w:cs="Arial"/>
          <w:b/>
          <w:bCs/>
          <w:color w:val="000000"/>
          <w:lang w:val="en-US"/>
        </w:rPr>
        <w:t>expands production</w:t>
      </w:r>
      <w:r w:rsidR="00996943">
        <w:rPr>
          <w:rStyle w:val="eop"/>
          <w:rFonts w:ascii="Arial" w:hAnsi="Arial" w:cs="Arial"/>
          <w:b/>
          <w:bCs/>
          <w:color w:val="000000"/>
          <w:lang w:val="en-US"/>
        </w:rPr>
        <w:t xml:space="preserve"> facilities</w:t>
      </w:r>
      <w:r w:rsidR="00761A76">
        <w:rPr>
          <w:rStyle w:val="eop"/>
          <w:rFonts w:ascii="Arial" w:hAnsi="Arial" w:cs="Arial"/>
          <w:b/>
          <w:bCs/>
          <w:color w:val="000000"/>
          <w:lang w:val="en-US"/>
        </w:rPr>
        <w:t xml:space="preserve"> and storage </w:t>
      </w:r>
      <w:r w:rsidR="00EC190F">
        <w:rPr>
          <w:rStyle w:val="eop"/>
          <w:rFonts w:ascii="Arial" w:hAnsi="Arial" w:cs="Arial"/>
          <w:b/>
          <w:bCs/>
          <w:color w:val="000000"/>
          <w:lang w:val="en-US"/>
        </w:rPr>
        <w:t>lots</w:t>
      </w:r>
      <w:r w:rsidR="00ED6114">
        <w:rPr>
          <w:rStyle w:val="eop"/>
          <w:rFonts w:ascii="Arial" w:hAnsi="Arial" w:cs="Arial"/>
          <w:b/>
          <w:bCs/>
          <w:color w:val="000000"/>
          <w:lang w:val="en-US"/>
        </w:rPr>
        <w:t xml:space="preserve"> </w:t>
      </w:r>
      <w:r w:rsidR="00761A76">
        <w:rPr>
          <w:rStyle w:val="eop"/>
          <w:rFonts w:ascii="Arial" w:hAnsi="Arial" w:cs="Arial"/>
          <w:b/>
          <w:bCs/>
          <w:color w:val="000000"/>
          <w:lang w:val="en-US"/>
        </w:rPr>
        <w:t xml:space="preserve">in the port of Antwerp, practically doubling </w:t>
      </w:r>
      <w:r w:rsidR="009B2A86">
        <w:rPr>
          <w:rStyle w:val="eop"/>
          <w:rFonts w:ascii="Arial" w:hAnsi="Arial" w:cs="Arial"/>
          <w:b/>
          <w:bCs/>
          <w:color w:val="000000"/>
          <w:lang w:val="en-US"/>
        </w:rPr>
        <w:t>its capabilities.</w:t>
      </w:r>
    </w:p>
    <w:p w14:paraId="67E7B867" w14:textId="77777777" w:rsidR="001F3746" w:rsidRPr="002A078B" w:rsidRDefault="001F3746" w:rsidP="00852D51">
      <w:pPr>
        <w:autoSpaceDE w:val="0"/>
        <w:autoSpaceDN w:val="0"/>
        <w:adjustRightInd w:val="0"/>
        <w:rPr>
          <w:rStyle w:val="eop"/>
          <w:rFonts w:ascii="Arial" w:hAnsi="Arial" w:cs="Arial"/>
          <w:color w:val="000000"/>
          <w:lang w:val="en-US"/>
        </w:rPr>
      </w:pPr>
    </w:p>
    <w:p w14:paraId="2F8AF77F" w14:textId="038E95C7" w:rsidR="00B83103" w:rsidRPr="002A078B" w:rsidRDefault="00B83103" w:rsidP="00852D51">
      <w:pPr>
        <w:autoSpaceDE w:val="0"/>
        <w:autoSpaceDN w:val="0"/>
        <w:adjustRightInd w:val="0"/>
        <w:rPr>
          <w:rStyle w:val="eop"/>
          <w:rFonts w:ascii="Arial" w:hAnsi="Arial" w:cs="Arial"/>
          <w:color w:val="000000"/>
          <w:lang w:val="en-US"/>
        </w:rPr>
      </w:pPr>
    </w:p>
    <w:p w14:paraId="05986847" w14:textId="3E362940" w:rsidR="00DB1B49" w:rsidRDefault="00587EC8" w:rsidP="00C570AF">
      <w:pPr>
        <w:spacing w:line="276" w:lineRule="auto"/>
        <w:rPr>
          <w:rFonts w:ascii="Arial" w:hAnsi="Arial" w:cs="Arial"/>
          <w:lang w:val="en-US"/>
        </w:rPr>
      </w:pPr>
      <w:r>
        <w:rPr>
          <w:rFonts w:ascii="Arial" w:hAnsi="Arial" w:cs="Arial"/>
          <w:lang w:val="en-US"/>
        </w:rPr>
        <w:t xml:space="preserve">With sales numbers of Dodge and RAM vehicles on a constant incline, the global automotive solutions provider AEC has </w:t>
      </w:r>
      <w:r w:rsidR="00ED6114">
        <w:rPr>
          <w:rFonts w:ascii="Arial" w:hAnsi="Arial" w:cs="Arial"/>
          <w:lang w:val="en-US"/>
        </w:rPr>
        <w:t xml:space="preserve">launched a new facility in Antwerp harbor. The additional Vehicle Processing Center (VPC 2) allows almost twice as many vehicles to be prepared for delivery. The conversions applied at AEC’s processing centers reach from </w:t>
      </w:r>
      <w:r w:rsidR="00996943">
        <w:rPr>
          <w:rFonts w:ascii="Arial" w:hAnsi="Arial" w:cs="Arial"/>
          <w:lang w:val="en-US"/>
        </w:rPr>
        <w:t>the technical adaptation of</w:t>
      </w:r>
      <w:r w:rsidR="00ED6114">
        <w:rPr>
          <w:rFonts w:ascii="Arial" w:hAnsi="Arial" w:cs="Arial"/>
          <w:lang w:val="en-US"/>
        </w:rPr>
        <w:t xml:space="preserve"> lights, navigation systems, or tow hooks to applying underbody coating </w:t>
      </w:r>
      <w:r w:rsidR="009250F1">
        <w:rPr>
          <w:rFonts w:ascii="Arial" w:hAnsi="Arial" w:cs="Arial"/>
          <w:lang w:val="en-US"/>
        </w:rPr>
        <w:t>to</w:t>
      </w:r>
      <w:r w:rsidR="00ED6114">
        <w:rPr>
          <w:rFonts w:ascii="Arial" w:hAnsi="Arial" w:cs="Arial"/>
          <w:lang w:val="en-US"/>
        </w:rPr>
        <w:t xml:space="preserve"> OEM standards. The company uses one of Europe’s largest coating installations outside of manufacturing plants to prepare the vehicles for the rigors of winter, salt</w:t>
      </w:r>
      <w:r w:rsidR="009250F1">
        <w:rPr>
          <w:rFonts w:ascii="Arial" w:hAnsi="Arial" w:cs="Arial"/>
          <w:lang w:val="en-US"/>
        </w:rPr>
        <w:t>,</w:t>
      </w:r>
      <w:r w:rsidR="00ED6114">
        <w:rPr>
          <w:rFonts w:ascii="Arial" w:hAnsi="Arial" w:cs="Arial"/>
          <w:lang w:val="en-US"/>
        </w:rPr>
        <w:t xml:space="preserve"> or road debris.</w:t>
      </w:r>
      <w:r w:rsidR="00DB1B49">
        <w:rPr>
          <w:rFonts w:ascii="Arial" w:hAnsi="Arial" w:cs="Arial"/>
          <w:lang w:val="en-US"/>
        </w:rPr>
        <w:t xml:space="preserve"> All of this is part of AEC’s technical services</w:t>
      </w:r>
      <w:r w:rsidR="009250F1">
        <w:rPr>
          <w:rFonts w:ascii="Arial" w:hAnsi="Arial" w:cs="Arial"/>
          <w:lang w:val="en-US"/>
        </w:rPr>
        <w:t>,</w:t>
      </w:r>
      <w:r w:rsidR="00DB1B49">
        <w:rPr>
          <w:rFonts w:ascii="Arial" w:hAnsi="Arial" w:cs="Arial"/>
          <w:lang w:val="en-US"/>
        </w:rPr>
        <w:t xml:space="preserve"> ultimately supervised by quality control teams.</w:t>
      </w:r>
    </w:p>
    <w:p w14:paraId="066ABBEB" w14:textId="77777777" w:rsidR="00DB1B49" w:rsidRDefault="00DB1B49">
      <w:pPr>
        <w:spacing w:after="160" w:line="259" w:lineRule="auto"/>
        <w:rPr>
          <w:rFonts w:ascii="Arial" w:hAnsi="Arial" w:cs="Arial"/>
          <w:lang w:val="en-US"/>
        </w:rPr>
      </w:pPr>
      <w:r>
        <w:rPr>
          <w:rFonts w:ascii="Arial" w:hAnsi="Arial" w:cs="Arial"/>
          <w:lang w:val="en-US"/>
        </w:rPr>
        <w:br w:type="page"/>
      </w:r>
    </w:p>
    <w:p w14:paraId="5523C03F" w14:textId="2F7A2FA0" w:rsidR="00996943" w:rsidRDefault="00996943" w:rsidP="00C570AF">
      <w:pPr>
        <w:spacing w:line="276" w:lineRule="auto"/>
        <w:rPr>
          <w:rFonts w:ascii="Arial" w:hAnsi="Arial" w:cs="Arial"/>
          <w:lang w:val="en-US"/>
        </w:rPr>
      </w:pPr>
      <w:r>
        <w:rPr>
          <w:rFonts w:ascii="Arial" w:hAnsi="Arial" w:cs="Arial"/>
          <w:lang w:val="en-US"/>
        </w:rPr>
        <w:lastRenderedPageBreak/>
        <w:t>Furthermore, the vehicle processing centers a</w:t>
      </w:r>
      <w:r w:rsidR="00DB1B49">
        <w:rPr>
          <w:rFonts w:ascii="Arial" w:hAnsi="Arial" w:cs="Arial"/>
          <w:lang w:val="en-US"/>
        </w:rPr>
        <w:t>re</w:t>
      </w:r>
      <w:r>
        <w:rPr>
          <w:rFonts w:ascii="Arial" w:hAnsi="Arial" w:cs="Arial"/>
          <w:lang w:val="en-US"/>
        </w:rPr>
        <w:t xml:space="preserve"> used to install AEC’s exclusive equipment options. </w:t>
      </w:r>
      <w:r w:rsidR="009250F1">
        <w:rPr>
          <w:rFonts w:ascii="Arial" w:hAnsi="Arial" w:cs="Arial"/>
          <w:lang w:val="en-US"/>
        </w:rPr>
        <w:t>Thanks to optimized supply chains, t</w:t>
      </w:r>
      <w:r>
        <w:rPr>
          <w:rFonts w:ascii="Arial" w:hAnsi="Arial" w:cs="Arial"/>
          <w:lang w:val="en-US"/>
        </w:rPr>
        <w:t>housands of parts and customizing items are delivered instantly from the company’s nearby warehouses. An essential piece of equipment is AEC’s exclusive Autogas system for RAM vehicles. It is installed by dedicated teams within the VPC 2 compound.</w:t>
      </w:r>
    </w:p>
    <w:p w14:paraId="30E43006" w14:textId="3D131C63" w:rsidR="00996943" w:rsidRDefault="00996943" w:rsidP="00C570AF">
      <w:pPr>
        <w:spacing w:line="276" w:lineRule="auto"/>
        <w:rPr>
          <w:rFonts w:ascii="Arial" w:hAnsi="Arial" w:cs="Arial"/>
          <w:lang w:val="en-US"/>
        </w:rPr>
      </w:pPr>
    </w:p>
    <w:p w14:paraId="30878715" w14:textId="40B35A1A" w:rsidR="00996943" w:rsidRPr="00DB1B49" w:rsidRDefault="00996943" w:rsidP="00C570AF">
      <w:pPr>
        <w:spacing w:line="276" w:lineRule="auto"/>
        <w:rPr>
          <w:rFonts w:ascii="Arial" w:hAnsi="Arial" w:cs="Arial"/>
          <w:i/>
          <w:iCs/>
          <w:lang w:val="en-US"/>
        </w:rPr>
      </w:pPr>
      <w:r w:rsidRPr="00DB1B49">
        <w:rPr>
          <w:rFonts w:ascii="Arial" w:hAnsi="Arial" w:cs="Arial"/>
          <w:i/>
          <w:iCs/>
          <w:lang w:val="en-US"/>
        </w:rPr>
        <w:t>“</w:t>
      </w:r>
      <w:r w:rsidR="00D951FF" w:rsidRPr="00DB1B49">
        <w:rPr>
          <w:rFonts w:ascii="Arial" w:hAnsi="Arial" w:cs="Arial"/>
          <w:i/>
          <w:iCs/>
          <w:lang w:val="en-US"/>
        </w:rPr>
        <w:t xml:space="preserve">Expanding port facilities comes with two major aspects: New people and more workspace. Our new employees enjoy </w:t>
      </w:r>
      <w:r w:rsidR="00C670F9">
        <w:rPr>
          <w:rFonts w:ascii="Arial" w:hAnsi="Arial" w:cs="Arial"/>
          <w:i/>
          <w:iCs/>
          <w:lang w:val="en-US"/>
        </w:rPr>
        <w:t>specific</w:t>
      </w:r>
      <w:r w:rsidR="00D951FF" w:rsidRPr="00DB1B49">
        <w:rPr>
          <w:rFonts w:ascii="Arial" w:hAnsi="Arial" w:cs="Arial"/>
          <w:i/>
          <w:iCs/>
          <w:lang w:val="en-US"/>
        </w:rPr>
        <w:t xml:space="preserve"> training by our experienced technicians</w:t>
      </w:r>
      <w:r w:rsidR="00DB1B49">
        <w:rPr>
          <w:rFonts w:ascii="Arial" w:hAnsi="Arial" w:cs="Arial"/>
          <w:i/>
          <w:iCs/>
          <w:lang w:val="en-US"/>
        </w:rPr>
        <w:t>,</w:t>
      </w:r>
      <w:r w:rsidR="00D951FF" w:rsidRPr="00DB1B49">
        <w:rPr>
          <w:rFonts w:ascii="Arial" w:hAnsi="Arial" w:cs="Arial"/>
          <w:i/>
          <w:iCs/>
          <w:lang w:val="en-US"/>
        </w:rPr>
        <w:t xml:space="preserve"> </w:t>
      </w:r>
      <w:r w:rsidR="00DB1B49">
        <w:rPr>
          <w:rFonts w:ascii="Arial" w:hAnsi="Arial" w:cs="Arial"/>
          <w:i/>
          <w:iCs/>
          <w:lang w:val="en-US"/>
        </w:rPr>
        <w:t>r</w:t>
      </w:r>
      <w:r w:rsidR="00D951FF" w:rsidRPr="00DB1B49">
        <w:rPr>
          <w:rFonts w:ascii="Arial" w:hAnsi="Arial" w:cs="Arial"/>
          <w:i/>
          <w:iCs/>
          <w:lang w:val="en-US"/>
        </w:rPr>
        <w:t xml:space="preserve">esulting in a steep learning curve. I’m proud that even the newest members of my team put in great </w:t>
      </w:r>
      <w:r w:rsidR="00A867D1">
        <w:rPr>
          <w:rFonts w:ascii="Arial" w:hAnsi="Arial" w:cs="Arial"/>
          <w:i/>
          <w:iCs/>
          <w:lang w:val="en-US"/>
        </w:rPr>
        <w:t xml:space="preserve">effort </w:t>
      </w:r>
      <w:r w:rsidR="00C670F9">
        <w:rPr>
          <w:rFonts w:ascii="Arial" w:hAnsi="Arial" w:cs="Arial"/>
          <w:i/>
          <w:iCs/>
          <w:lang w:val="en-US"/>
        </w:rPr>
        <w:t>to achieve</w:t>
      </w:r>
      <w:r w:rsidR="00D951FF" w:rsidRPr="00DB1B49">
        <w:rPr>
          <w:rFonts w:ascii="Arial" w:hAnsi="Arial" w:cs="Arial"/>
          <w:i/>
          <w:iCs/>
          <w:lang w:val="en-US"/>
        </w:rPr>
        <w:t xml:space="preserve"> our targets throughout the high demand of the last weeks.</w:t>
      </w:r>
      <w:r w:rsidR="00DB1B49" w:rsidRPr="00DB1B49">
        <w:rPr>
          <w:rFonts w:ascii="Arial" w:hAnsi="Arial" w:cs="Arial"/>
          <w:i/>
          <w:iCs/>
          <w:lang w:val="en-US"/>
        </w:rPr>
        <w:t xml:space="preserve"> We are first in line to experience AEC’s tremendous growth.</w:t>
      </w:r>
      <w:r w:rsidR="00D951FF" w:rsidRPr="00DB1B49">
        <w:rPr>
          <w:rFonts w:ascii="Arial" w:hAnsi="Arial" w:cs="Arial"/>
          <w:i/>
          <w:iCs/>
          <w:lang w:val="en-US"/>
        </w:rPr>
        <w:t xml:space="preserve"> </w:t>
      </w:r>
      <w:r w:rsidR="00DB1B49">
        <w:rPr>
          <w:rFonts w:ascii="Arial" w:hAnsi="Arial" w:cs="Arial"/>
          <w:i/>
          <w:iCs/>
          <w:lang w:val="en-US"/>
        </w:rPr>
        <w:t>Thanks to our flexible approach, we grow along too. A</w:t>
      </w:r>
      <w:r w:rsidRPr="00DB1B49">
        <w:rPr>
          <w:rFonts w:ascii="Arial" w:hAnsi="Arial" w:cs="Arial"/>
          <w:i/>
          <w:iCs/>
          <w:lang w:val="en-US"/>
        </w:rPr>
        <w:t>round our new VPC 2 building, we have</w:t>
      </w:r>
      <w:r w:rsidR="00D951FF" w:rsidRPr="00DB1B49">
        <w:rPr>
          <w:rFonts w:ascii="Arial" w:hAnsi="Arial" w:cs="Arial"/>
          <w:i/>
          <w:iCs/>
          <w:lang w:val="en-US"/>
        </w:rPr>
        <w:t xml:space="preserve"> about 130 h</w:t>
      </w:r>
      <w:r w:rsidR="00B4477D">
        <w:rPr>
          <w:rFonts w:ascii="Arial" w:hAnsi="Arial" w:cs="Arial"/>
          <w:i/>
          <w:iCs/>
          <w:lang w:val="en-US"/>
        </w:rPr>
        <w:t>ectares</w:t>
      </w:r>
      <w:r w:rsidR="00D951FF" w:rsidRPr="00DB1B49">
        <w:rPr>
          <w:rFonts w:ascii="Arial" w:hAnsi="Arial" w:cs="Arial"/>
          <w:i/>
          <w:iCs/>
          <w:lang w:val="en-US"/>
        </w:rPr>
        <w:t xml:space="preserve"> of space that allow</w:t>
      </w:r>
      <w:r w:rsidR="00C670F9">
        <w:rPr>
          <w:rFonts w:ascii="Arial" w:hAnsi="Arial" w:cs="Arial"/>
          <w:i/>
          <w:iCs/>
          <w:lang w:val="en-US"/>
        </w:rPr>
        <w:t>s</w:t>
      </w:r>
      <w:r w:rsidR="00D951FF" w:rsidRPr="00DB1B49">
        <w:rPr>
          <w:rFonts w:ascii="Arial" w:hAnsi="Arial" w:cs="Arial"/>
          <w:i/>
          <w:iCs/>
          <w:lang w:val="en-US"/>
        </w:rPr>
        <w:t xml:space="preserve"> us to store up to 1200 cars</w:t>
      </w:r>
      <w:r w:rsidR="00C670F9" w:rsidRPr="00C670F9">
        <w:rPr>
          <w:rFonts w:ascii="Arial" w:hAnsi="Arial" w:cs="Arial"/>
          <w:i/>
          <w:iCs/>
          <w:lang w:val="en-US"/>
        </w:rPr>
        <w:t xml:space="preserve"> </w:t>
      </w:r>
      <w:r w:rsidR="00C670F9" w:rsidRPr="00DB1B49">
        <w:rPr>
          <w:rFonts w:ascii="Arial" w:hAnsi="Arial" w:cs="Arial"/>
          <w:i/>
          <w:iCs/>
          <w:lang w:val="en-US"/>
        </w:rPr>
        <w:t>flexibly</w:t>
      </w:r>
      <w:r w:rsidR="00D951FF" w:rsidRPr="00DB1B49">
        <w:rPr>
          <w:rFonts w:ascii="Arial" w:hAnsi="Arial" w:cs="Arial"/>
          <w:i/>
          <w:iCs/>
          <w:lang w:val="en-US"/>
        </w:rPr>
        <w:t xml:space="preserve"> at any given time. Space is no issue. Of course, this also facilitates moving the vehicles within the terminal.”</w:t>
      </w:r>
    </w:p>
    <w:p w14:paraId="2134E360" w14:textId="4D06E1DD" w:rsidR="00996943" w:rsidRDefault="00672BD1" w:rsidP="00C570AF">
      <w:pPr>
        <w:spacing w:line="276" w:lineRule="auto"/>
        <w:rPr>
          <w:rFonts w:ascii="Arial" w:hAnsi="Arial" w:cs="Arial"/>
          <w:lang w:val="en-US"/>
        </w:rPr>
      </w:pPr>
      <w:r>
        <w:rPr>
          <w:rFonts w:ascii="Arial" w:hAnsi="Arial" w:cs="Arial"/>
          <w:lang w:val="en-US"/>
        </w:rPr>
        <w:t>s</w:t>
      </w:r>
      <w:r w:rsidR="00996943">
        <w:rPr>
          <w:rFonts w:ascii="Arial" w:hAnsi="Arial" w:cs="Arial"/>
          <w:lang w:val="en-US"/>
        </w:rPr>
        <w:t xml:space="preserve">ays Christophe </w:t>
      </w:r>
      <w:proofErr w:type="spellStart"/>
      <w:r w:rsidR="00996943">
        <w:rPr>
          <w:rFonts w:ascii="Arial" w:hAnsi="Arial" w:cs="Arial"/>
          <w:lang w:val="en-US"/>
        </w:rPr>
        <w:t>Plaieser</w:t>
      </w:r>
      <w:proofErr w:type="spellEnd"/>
      <w:r w:rsidR="00996943">
        <w:rPr>
          <w:rFonts w:ascii="Arial" w:hAnsi="Arial" w:cs="Arial"/>
          <w:lang w:val="en-US"/>
        </w:rPr>
        <w:t>, Port Operation Manager at AEC</w:t>
      </w:r>
      <w:r w:rsidR="00BF6DCB">
        <w:rPr>
          <w:rFonts w:ascii="Arial" w:hAnsi="Arial" w:cs="Arial"/>
          <w:lang w:val="en-US"/>
        </w:rPr>
        <w:t>.</w:t>
      </w:r>
    </w:p>
    <w:p w14:paraId="13109EBD" w14:textId="7FA67101" w:rsidR="009250F1" w:rsidRDefault="009250F1" w:rsidP="00C570AF">
      <w:pPr>
        <w:spacing w:line="276" w:lineRule="auto"/>
        <w:rPr>
          <w:rFonts w:ascii="Arial" w:hAnsi="Arial" w:cs="Arial"/>
          <w:lang w:val="en-US"/>
        </w:rPr>
      </w:pPr>
    </w:p>
    <w:p w14:paraId="2F4A23FB" w14:textId="19ABBBBD" w:rsidR="009250F1" w:rsidRDefault="009250F1" w:rsidP="00C570AF">
      <w:pPr>
        <w:spacing w:line="276" w:lineRule="auto"/>
        <w:rPr>
          <w:rFonts w:ascii="Arial" w:hAnsi="Arial" w:cs="Arial"/>
          <w:lang w:val="en-US"/>
        </w:rPr>
      </w:pPr>
      <w:r>
        <w:rPr>
          <w:rFonts w:ascii="Arial" w:hAnsi="Arial" w:cs="Arial"/>
          <w:lang w:val="en-US"/>
        </w:rPr>
        <w:t>All efforts are taken to provide more vehicles to AEC’s vast dealer-network with shorter lead times</w:t>
      </w:r>
      <w:r w:rsidR="00C670F9">
        <w:rPr>
          <w:rFonts w:ascii="Arial" w:hAnsi="Arial" w:cs="Arial"/>
          <w:lang w:val="en-US"/>
        </w:rPr>
        <w:t xml:space="preserve"> and as</w:t>
      </w:r>
      <w:r>
        <w:rPr>
          <w:rFonts w:ascii="Arial" w:hAnsi="Arial" w:cs="Arial"/>
          <w:lang w:val="en-US"/>
        </w:rPr>
        <w:t xml:space="preserve"> a testament to the high demand for American </w:t>
      </w:r>
      <w:r w:rsidR="00C670F9">
        <w:rPr>
          <w:rFonts w:ascii="Arial" w:hAnsi="Arial" w:cs="Arial"/>
          <w:lang w:val="en-US"/>
        </w:rPr>
        <w:t>cars</w:t>
      </w:r>
      <w:r>
        <w:rPr>
          <w:rFonts w:ascii="Arial" w:hAnsi="Arial" w:cs="Arial"/>
          <w:lang w:val="en-US"/>
        </w:rPr>
        <w:t xml:space="preserve"> in Europe. Optimizing the technical services ultimately improves the customer experience thanks to continuously reduced waiting times.</w:t>
      </w:r>
    </w:p>
    <w:p w14:paraId="77696054" w14:textId="20A17E96" w:rsidR="00DB1B49" w:rsidRDefault="00DB1B49" w:rsidP="00C570AF">
      <w:pPr>
        <w:spacing w:line="276" w:lineRule="auto"/>
        <w:rPr>
          <w:rFonts w:ascii="Arial" w:hAnsi="Arial" w:cs="Arial"/>
          <w:lang w:val="en-US"/>
        </w:rPr>
      </w:pPr>
    </w:p>
    <w:p w14:paraId="6E8214EF" w14:textId="77777777" w:rsidR="00DB1B49" w:rsidRPr="002A078B" w:rsidRDefault="00DB1B49" w:rsidP="00C570AF">
      <w:pPr>
        <w:spacing w:line="276" w:lineRule="auto"/>
        <w:rPr>
          <w:rFonts w:ascii="Arial" w:hAnsi="Arial" w:cs="Arial"/>
          <w:lang w:val="en-US"/>
        </w:rPr>
      </w:pPr>
    </w:p>
    <w:p w14:paraId="2CD12248" w14:textId="77777777" w:rsidR="00C570AF" w:rsidRPr="002A078B" w:rsidRDefault="00C570AF" w:rsidP="00D32267">
      <w:pPr>
        <w:rPr>
          <w:rFonts w:ascii="Arial" w:hAnsi="Arial" w:cs="Arial"/>
          <w:color w:val="FF0000"/>
          <w:sz w:val="32"/>
          <w:szCs w:val="32"/>
          <w:lang w:val="en-US"/>
        </w:rPr>
      </w:pPr>
    </w:p>
    <w:p w14:paraId="3EECA058" w14:textId="77777777" w:rsidR="002A078B" w:rsidRPr="004C381B" w:rsidRDefault="002A078B" w:rsidP="002A078B">
      <w:pPr>
        <w:spacing w:line="276" w:lineRule="auto"/>
        <w:rPr>
          <w:rFonts w:ascii="Arial" w:eastAsia="Times New Roman" w:hAnsi="Arial" w:cs="Arial"/>
          <w:color w:val="FF0000"/>
          <w:sz w:val="28"/>
          <w:szCs w:val="28"/>
          <w:lang w:val="en-US" w:eastAsia="de-DE"/>
        </w:rPr>
      </w:pPr>
      <w:r w:rsidRPr="004C381B">
        <w:rPr>
          <w:rFonts w:ascii="Arial" w:eastAsia="Times New Roman" w:hAnsi="Arial" w:cs="Arial"/>
          <w:color w:val="FF0000"/>
          <w:sz w:val="28"/>
          <w:szCs w:val="28"/>
          <w:lang w:val="en-US" w:eastAsia="de-DE"/>
        </w:rPr>
        <w:t>About Auto Export Corporation (AEC)</w:t>
      </w:r>
    </w:p>
    <w:p w14:paraId="16D0161B" w14:textId="77777777" w:rsidR="002A078B" w:rsidRPr="009475B2" w:rsidRDefault="002A078B" w:rsidP="002A078B">
      <w:pPr>
        <w:spacing w:line="276" w:lineRule="auto"/>
        <w:rPr>
          <w:rFonts w:ascii="Arial" w:eastAsia="Times New Roman" w:hAnsi="Arial" w:cs="Arial"/>
          <w:color w:val="000000"/>
          <w:lang w:val="en-US" w:eastAsia="de-DE"/>
        </w:rPr>
      </w:pPr>
    </w:p>
    <w:p w14:paraId="47ECBDE2" w14:textId="743D506E" w:rsidR="002A078B" w:rsidRPr="009475B2" w:rsidRDefault="002A078B" w:rsidP="002A078B">
      <w:pPr>
        <w:spacing w:line="276" w:lineRule="auto"/>
        <w:rPr>
          <w:rFonts w:ascii="Arial" w:eastAsia="Times New Roman" w:hAnsi="Arial" w:cs="Arial"/>
          <w:color w:val="000000"/>
          <w:lang w:val="en-US" w:eastAsia="de-DE"/>
        </w:rPr>
      </w:pPr>
      <w:r w:rsidRPr="009475B2">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603D6A28" w14:textId="77777777" w:rsidR="002A078B" w:rsidRPr="009475B2" w:rsidRDefault="002A078B" w:rsidP="002A078B">
      <w:pPr>
        <w:spacing w:line="276" w:lineRule="auto"/>
        <w:rPr>
          <w:rFonts w:ascii="Arial" w:eastAsia="Times New Roman" w:hAnsi="Arial" w:cs="Arial"/>
          <w:color w:val="000000"/>
          <w:lang w:val="en-US" w:eastAsia="de-DE"/>
        </w:rPr>
      </w:pPr>
    </w:p>
    <w:p w14:paraId="2F1E5F51" w14:textId="77777777" w:rsidR="002A078B" w:rsidRPr="009475B2" w:rsidRDefault="002A078B" w:rsidP="002A078B">
      <w:pPr>
        <w:spacing w:line="276" w:lineRule="auto"/>
        <w:rPr>
          <w:rFonts w:ascii="Arial" w:eastAsia="Times New Roman" w:hAnsi="Arial" w:cs="Arial"/>
          <w:color w:val="FF0000"/>
          <w:sz w:val="28"/>
          <w:szCs w:val="28"/>
          <w:lang w:val="en-US" w:eastAsia="de-DE"/>
        </w:rPr>
      </w:pPr>
      <w:r w:rsidRPr="009475B2">
        <w:rPr>
          <w:rFonts w:ascii="Arial" w:eastAsia="Times New Roman" w:hAnsi="Arial" w:cs="Arial"/>
          <w:color w:val="FF0000"/>
          <w:sz w:val="28"/>
          <w:szCs w:val="28"/>
          <w:lang w:val="en-US" w:eastAsia="de-DE"/>
        </w:rPr>
        <w:t xml:space="preserve">About AEC Europe – an Auto Export Corporation (AEC) Subsidiary </w:t>
      </w:r>
    </w:p>
    <w:p w14:paraId="3B3B77A6" w14:textId="77777777" w:rsidR="002A078B" w:rsidRPr="009475B2" w:rsidRDefault="002A078B" w:rsidP="002A078B">
      <w:pPr>
        <w:spacing w:line="276" w:lineRule="auto"/>
        <w:rPr>
          <w:rFonts w:ascii="Arial" w:eastAsia="Times New Roman" w:hAnsi="Arial" w:cs="Arial"/>
          <w:color w:val="000000"/>
          <w:lang w:val="en-US" w:eastAsia="de-DE"/>
        </w:rPr>
      </w:pPr>
    </w:p>
    <w:p w14:paraId="7369F13F" w14:textId="77777777" w:rsidR="002A078B" w:rsidRPr="00943353" w:rsidRDefault="002A078B" w:rsidP="002A078B">
      <w:pPr>
        <w:spacing w:line="276" w:lineRule="auto"/>
        <w:rPr>
          <w:rFonts w:ascii="Arial" w:eastAsia="Times New Roman" w:hAnsi="Arial" w:cs="Arial"/>
          <w:lang w:val="en-US" w:eastAsia="de-DE"/>
        </w:rPr>
      </w:pPr>
      <w:r w:rsidRPr="009475B2">
        <w:rPr>
          <w:rFonts w:ascii="Arial" w:eastAsia="Times New Roman" w:hAnsi="Arial" w:cs="Arial"/>
          <w:color w:val="000000"/>
          <w:lang w:val="en-US" w:eastAsia="de-DE"/>
        </w:rPr>
        <w:t>As an official importer of the Fiat Chrysler (FCA) Dodge &amp; RAM branded vehicles and parts in Europe, AEC Europe is responsible for the distribution and retail network development of the American brands. Over 1</w:t>
      </w:r>
      <w:r>
        <w:rPr>
          <w:rFonts w:ascii="Arial" w:eastAsia="Times New Roman" w:hAnsi="Arial" w:cs="Arial"/>
          <w:color w:val="000000"/>
          <w:lang w:val="en-US" w:eastAsia="de-DE"/>
        </w:rPr>
        <w:t>30</w:t>
      </w:r>
      <w:r w:rsidRPr="009475B2">
        <w:rPr>
          <w:rFonts w:ascii="Arial" w:eastAsia="Times New Roman" w:hAnsi="Arial" w:cs="Arial"/>
          <w:color w:val="000000"/>
          <w:lang w:val="en-US" w:eastAsia="de-DE"/>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sectPr w:rsidR="002A078B" w:rsidRPr="00943353" w:rsidSect="00AF1898">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552C0" w14:textId="77777777" w:rsidR="00BD1430" w:rsidRDefault="00BD1430" w:rsidP="00656C4B">
      <w:r>
        <w:separator/>
      </w:r>
    </w:p>
  </w:endnote>
  <w:endnote w:type="continuationSeparator" w:id="0">
    <w:p w14:paraId="014443AC" w14:textId="77777777" w:rsidR="00BD1430" w:rsidRDefault="00BD1430" w:rsidP="00656C4B">
      <w:r>
        <w:continuationSeparator/>
      </w:r>
    </w:p>
  </w:endnote>
  <w:endnote w:type="continuationNotice" w:id="1">
    <w:p w14:paraId="0EAFE4DD" w14:textId="77777777" w:rsidR="00BD1430" w:rsidRDefault="00BD1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panose1 w:val="020B0604020202020204"/>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Tahoma"/>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23BE" w14:textId="77777777" w:rsidR="003D139F" w:rsidRDefault="003D13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2A078B"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0AAA2623" w:rsidR="00E7232C" w:rsidRPr="00D2246E" w:rsidRDefault="003D139F" w:rsidP="009E38BB">
          <w:pPr>
            <w:pStyle w:val="Fuzeile"/>
            <w:rPr>
              <w:rFonts w:ascii="Arial" w:hAnsi="Arial" w:cs="Arial"/>
              <w:sz w:val="18"/>
              <w:szCs w:val="18"/>
              <w:lang w:val="en-US"/>
            </w:rPr>
          </w:pPr>
          <w:r>
            <w:rPr>
              <w:rFonts w:ascii="Arial" w:hAnsi="Arial" w:cs="Arial"/>
              <w:sz w:val="18"/>
              <w:szCs w:val="18"/>
              <w:lang w:val="en-US"/>
            </w:rPr>
            <w:t>Andreas Jüngling</w:t>
          </w:r>
        </w:p>
        <w:p w14:paraId="38DB4167" w14:textId="0ED5FD65" w:rsidR="00E7232C" w:rsidRPr="00D2246E" w:rsidRDefault="003D139F" w:rsidP="009E38BB">
          <w:pPr>
            <w:pStyle w:val="Fuzeile"/>
            <w:rPr>
              <w:rFonts w:ascii="Arial" w:hAnsi="Arial" w:cs="Arial"/>
              <w:sz w:val="14"/>
              <w:szCs w:val="14"/>
              <w:lang w:val="en-US"/>
            </w:rPr>
          </w:pPr>
          <w:r>
            <w:rPr>
              <w:rFonts w:ascii="Arial" w:hAnsi="Arial" w:cs="Arial"/>
              <w:sz w:val="18"/>
              <w:szCs w:val="18"/>
              <w:lang w:val="en-US"/>
            </w:rPr>
            <w:t>a.juengling</w:t>
          </w:r>
          <w:r w:rsidR="00E7232C" w:rsidRPr="00D2246E">
            <w:rPr>
              <w:rFonts w:ascii="Arial" w:hAnsi="Arial" w:cs="Arial"/>
              <w:sz w:val="18"/>
              <w:szCs w:val="18"/>
              <w:lang w:val="en-US"/>
            </w:rPr>
            <w:t>@aeceurope.com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DEE9" w14:textId="77777777" w:rsidR="003D139F" w:rsidRDefault="003D13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4EA1A" w14:textId="77777777" w:rsidR="00BD1430" w:rsidRDefault="00BD1430" w:rsidP="00656C4B">
      <w:r>
        <w:separator/>
      </w:r>
    </w:p>
  </w:footnote>
  <w:footnote w:type="continuationSeparator" w:id="0">
    <w:p w14:paraId="71D5CD8B" w14:textId="77777777" w:rsidR="00BD1430" w:rsidRDefault="00BD1430" w:rsidP="00656C4B">
      <w:r>
        <w:continuationSeparator/>
      </w:r>
    </w:p>
  </w:footnote>
  <w:footnote w:type="continuationNotice" w:id="1">
    <w:p w14:paraId="279F43AC" w14:textId="77777777" w:rsidR="00BD1430" w:rsidRDefault="00BD1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9720" w14:textId="77777777" w:rsidR="003D139F" w:rsidRDefault="003D13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D8B6" w14:textId="77777777" w:rsidR="003D139F" w:rsidRDefault="003D1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70C38"/>
    <w:multiLevelType w:val="hybridMultilevel"/>
    <w:tmpl w:val="6796411E"/>
    <w:lvl w:ilvl="0" w:tplc="BF828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4B5658"/>
    <w:multiLevelType w:val="hybridMultilevel"/>
    <w:tmpl w:val="D862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C6E46"/>
    <w:multiLevelType w:val="hybridMultilevel"/>
    <w:tmpl w:val="FDDC6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46C34"/>
    <w:multiLevelType w:val="hybridMultilevel"/>
    <w:tmpl w:val="8CAAC8B8"/>
    <w:lvl w:ilvl="0" w:tplc="11B82D1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01078"/>
    <w:multiLevelType w:val="hybridMultilevel"/>
    <w:tmpl w:val="E1F4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073AF1"/>
    <w:multiLevelType w:val="hybridMultilevel"/>
    <w:tmpl w:val="007A9E32"/>
    <w:lvl w:ilvl="0" w:tplc="BEB22558">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176F"/>
    <w:multiLevelType w:val="multilevel"/>
    <w:tmpl w:val="669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03691"/>
    <w:multiLevelType w:val="hybridMultilevel"/>
    <w:tmpl w:val="8BACDE14"/>
    <w:lvl w:ilvl="0" w:tplc="F4421D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1"/>
  </w:num>
  <w:num w:numId="6">
    <w:abstractNumId w:val="18"/>
  </w:num>
  <w:num w:numId="7">
    <w:abstractNumId w:val="14"/>
  </w:num>
  <w:num w:numId="8">
    <w:abstractNumId w:val="22"/>
  </w:num>
  <w:num w:numId="9">
    <w:abstractNumId w:val="11"/>
  </w:num>
  <w:num w:numId="10">
    <w:abstractNumId w:val="23"/>
  </w:num>
  <w:num w:numId="11">
    <w:abstractNumId w:val="16"/>
  </w:num>
  <w:num w:numId="12">
    <w:abstractNumId w:val="12"/>
  </w:num>
  <w:num w:numId="13">
    <w:abstractNumId w:val="0"/>
  </w:num>
  <w:num w:numId="14">
    <w:abstractNumId w:val="19"/>
  </w:num>
  <w:num w:numId="15">
    <w:abstractNumId w:val="8"/>
  </w:num>
  <w:num w:numId="16">
    <w:abstractNumId w:val="1"/>
  </w:num>
  <w:num w:numId="17">
    <w:abstractNumId w:val="17"/>
  </w:num>
  <w:num w:numId="18">
    <w:abstractNumId w:val="6"/>
  </w:num>
  <w:num w:numId="19">
    <w:abstractNumId w:val="15"/>
  </w:num>
  <w:num w:numId="20">
    <w:abstractNumId w:val="24"/>
  </w:num>
  <w:num w:numId="21">
    <w:abstractNumId w:val="7"/>
  </w:num>
  <w:num w:numId="22">
    <w:abstractNumId w:val="3"/>
  </w:num>
  <w:num w:numId="23">
    <w:abstractNumId w:val="9"/>
  </w:num>
  <w:num w:numId="24">
    <w:abstractNumId w:val="2"/>
  </w:num>
  <w:num w:numId="25">
    <w:abstractNumId w:val="10"/>
  </w:num>
  <w:num w:numId="26">
    <w:abstractNumId w:val="26"/>
  </w:num>
  <w:num w:numId="27">
    <w:abstractNumId w:val="2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77E"/>
    <w:rsid w:val="000009D5"/>
    <w:rsid w:val="000015C5"/>
    <w:rsid w:val="000018D8"/>
    <w:rsid w:val="0000315E"/>
    <w:rsid w:val="00007BAA"/>
    <w:rsid w:val="00013A97"/>
    <w:rsid w:val="00013E6E"/>
    <w:rsid w:val="000211F2"/>
    <w:rsid w:val="00023852"/>
    <w:rsid w:val="0003067E"/>
    <w:rsid w:val="0003363B"/>
    <w:rsid w:val="00041E68"/>
    <w:rsid w:val="00042F2E"/>
    <w:rsid w:val="00043FA6"/>
    <w:rsid w:val="00044D69"/>
    <w:rsid w:val="0004752C"/>
    <w:rsid w:val="00051727"/>
    <w:rsid w:val="00055B5C"/>
    <w:rsid w:val="00063A13"/>
    <w:rsid w:val="00065F73"/>
    <w:rsid w:val="000740EE"/>
    <w:rsid w:val="000766F4"/>
    <w:rsid w:val="00084CEE"/>
    <w:rsid w:val="0009269B"/>
    <w:rsid w:val="00092C72"/>
    <w:rsid w:val="000934DA"/>
    <w:rsid w:val="000946C9"/>
    <w:rsid w:val="0009474E"/>
    <w:rsid w:val="00094A7C"/>
    <w:rsid w:val="000A2CB1"/>
    <w:rsid w:val="000A3A1B"/>
    <w:rsid w:val="000A60BF"/>
    <w:rsid w:val="000C5CDB"/>
    <w:rsid w:val="000D0206"/>
    <w:rsid w:val="000D2198"/>
    <w:rsid w:val="000D2743"/>
    <w:rsid w:val="000D2A01"/>
    <w:rsid w:val="000E2192"/>
    <w:rsid w:val="000E681C"/>
    <w:rsid w:val="000F725D"/>
    <w:rsid w:val="001018FC"/>
    <w:rsid w:val="0010421E"/>
    <w:rsid w:val="00116617"/>
    <w:rsid w:val="00116D47"/>
    <w:rsid w:val="00123663"/>
    <w:rsid w:val="0014022C"/>
    <w:rsid w:val="00140EC2"/>
    <w:rsid w:val="001510D6"/>
    <w:rsid w:val="00154ED5"/>
    <w:rsid w:val="0015F935"/>
    <w:rsid w:val="00160E40"/>
    <w:rsid w:val="00164F0C"/>
    <w:rsid w:val="00170853"/>
    <w:rsid w:val="00170ADE"/>
    <w:rsid w:val="0017246A"/>
    <w:rsid w:val="00172569"/>
    <w:rsid w:val="00176286"/>
    <w:rsid w:val="001902A5"/>
    <w:rsid w:val="001A039F"/>
    <w:rsid w:val="001A0882"/>
    <w:rsid w:val="001A48E5"/>
    <w:rsid w:val="001A576C"/>
    <w:rsid w:val="001A6140"/>
    <w:rsid w:val="001B0481"/>
    <w:rsid w:val="001B52CF"/>
    <w:rsid w:val="001B5E3E"/>
    <w:rsid w:val="001B6F28"/>
    <w:rsid w:val="001C28F2"/>
    <w:rsid w:val="001C2DAB"/>
    <w:rsid w:val="001D19A4"/>
    <w:rsid w:val="001D2E66"/>
    <w:rsid w:val="001D59C9"/>
    <w:rsid w:val="001D713D"/>
    <w:rsid w:val="001E27A9"/>
    <w:rsid w:val="001E3702"/>
    <w:rsid w:val="001F2950"/>
    <w:rsid w:val="001F354F"/>
    <w:rsid w:val="001F3746"/>
    <w:rsid w:val="001F3E57"/>
    <w:rsid w:val="001F4ECE"/>
    <w:rsid w:val="001F7247"/>
    <w:rsid w:val="0021168A"/>
    <w:rsid w:val="0022177B"/>
    <w:rsid w:val="00230119"/>
    <w:rsid w:val="0024103E"/>
    <w:rsid w:val="00243215"/>
    <w:rsid w:val="00245212"/>
    <w:rsid w:val="00245320"/>
    <w:rsid w:val="00253DC9"/>
    <w:rsid w:val="0025401F"/>
    <w:rsid w:val="0025492E"/>
    <w:rsid w:val="002615F6"/>
    <w:rsid w:val="00270442"/>
    <w:rsid w:val="002725A4"/>
    <w:rsid w:val="00275E2E"/>
    <w:rsid w:val="00284464"/>
    <w:rsid w:val="00290940"/>
    <w:rsid w:val="00294CF4"/>
    <w:rsid w:val="00297B7D"/>
    <w:rsid w:val="002A078B"/>
    <w:rsid w:val="002A3CA2"/>
    <w:rsid w:val="002B0A08"/>
    <w:rsid w:val="002B7EA1"/>
    <w:rsid w:val="002D0390"/>
    <w:rsid w:val="002D7E78"/>
    <w:rsid w:val="002E2A33"/>
    <w:rsid w:val="002E3EA2"/>
    <w:rsid w:val="002E5948"/>
    <w:rsid w:val="002E61DC"/>
    <w:rsid w:val="002E6540"/>
    <w:rsid w:val="002E723C"/>
    <w:rsid w:val="002F25FA"/>
    <w:rsid w:val="002F3895"/>
    <w:rsid w:val="00301628"/>
    <w:rsid w:val="00305898"/>
    <w:rsid w:val="00312731"/>
    <w:rsid w:val="00313103"/>
    <w:rsid w:val="00316E31"/>
    <w:rsid w:val="00316F90"/>
    <w:rsid w:val="00321FE8"/>
    <w:rsid w:val="00324E71"/>
    <w:rsid w:val="00330F0C"/>
    <w:rsid w:val="00335CEB"/>
    <w:rsid w:val="003442AC"/>
    <w:rsid w:val="003625C7"/>
    <w:rsid w:val="00372373"/>
    <w:rsid w:val="00373C6C"/>
    <w:rsid w:val="0037769C"/>
    <w:rsid w:val="00377869"/>
    <w:rsid w:val="0038065C"/>
    <w:rsid w:val="00382911"/>
    <w:rsid w:val="003867AB"/>
    <w:rsid w:val="0038766B"/>
    <w:rsid w:val="00392ABE"/>
    <w:rsid w:val="00395035"/>
    <w:rsid w:val="003A14F0"/>
    <w:rsid w:val="003A4154"/>
    <w:rsid w:val="003A42D2"/>
    <w:rsid w:val="003A4924"/>
    <w:rsid w:val="003B16D9"/>
    <w:rsid w:val="003B1F4B"/>
    <w:rsid w:val="003C280A"/>
    <w:rsid w:val="003C544D"/>
    <w:rsid w:val="003C580B"/>
    <w:rsid w:val="003D0140"/>
    <w:rsid w:val="003D139F"/>
    <w:rsid w:val="003D5480"/>
    <w:rsid w:val="003D5483"/>
    <w:rsid w:val="003E6258"/>
    <w:rsid w:val="003F7151"/>
    <w:rsid w:val="00403335"/>
    <w:rsid w:val="00406420"/>
    <w:rsid w:val="00412034"/>
    <w:rsid w:val="004205CE"/>
    <w:rsid w:val="00424AFC"/>
    <w:rsid w:val="0042566C"/>
    <w:rsid w:val="004256BF"/>
    <w:rsid w:val="00431DB0"/>
    <w:rsid w:val="0044469F"/>
    <w:rsid w:val="00451E51"/>
    <w:rsid w:val="00454A22"/>
    <w:rsid w:val="00461A0B"/>
    <w:rsid w:val="0046262B"/>
    <w:rsid w:val="00480B21"/>
    <w:rsid w:val="00483375"/>
    <w:rsid w:val="00484DF0"/>
    <w:rsid w:val="00485DB1"/>
    <w:rsid w:val="0048600C"/>
    <w:rsid w:val="004908D3"/>
    <w:rsid w:val="00493FFB"/>
    <w:rsid w:val="004958A5"/>
    <w:rsid w:val="00496B4D"/>
    <w:rsid w:val="00497BFA"/>
    <w:rsid w:val="004A3227"/>
    <w:rsid w:val="004A490C"/>
    <w:rsid w:val="004A525D"/>
    <w:rsid w:val="004A67E2"/>
    <w:rsid w:val="004A7C35"/>
    <w:rsid w:val="004B5E5C"/>
    <w:rsid w:val="004B7156"/>
    <w:rsid w:val="004C50A0"/>
    <w:rsid w:val="004D6EC6"/>
    <w:rsid w:val="004E1DA1"/>
    <w:rsid w:val="004E2A42"/>
    <w:rsid w:val="004F09D5"/>
    <w:rsid w:val="004F5B1C"/>
    <w:rsid w:val="00500CD8"/>
    <w:rsid w:val="00501893"/>
    <w:rsid w:val="00501B45"/>
    <w:rsid w:val="00505052"/>
    <w:rsid w:val="00505A2A"/>
    <w:rsid w:val="00510F02"/>
    <w:rsid w:val="0051743E"/>
    <w:rsid w:val="00526852"/>
    <w:rsid w:val="005276D2"/>
    <w:rsid w:val="00533CC6"/>
    <w:rsid w:val="005409D6"/>
    <w:rsid w:val="00540FA8"/>
    <w:rsid w:val="00544C6B"/>
    <w:rsid w:val="005457B9"/>
    <w:rsid w:val="00552CBB"/>
    <w:rsid w:val="00553F33"/>
    <w:rsid w:val="005568EF"/>
    <w:rsid w:val="00561420"/>
    <w:rsid w:val="005634BF"/>
    <w:rsid w:val="00564C64"/>
    <w:rsid w:val="00567860"/>
    <w:rsid w:val="005701D6"/>
    <w:rsid w:val="0058576C"/>
    <w:rsid w:val="00587EC8"/>
    <w:rsid w:val="005A04FC"/>
    <w:rsid w:val="005A3D20"/>
    <w:rsid w:val="005A4497"/>
    <w:rsid w:val="005A5C2A"/>
    <w:rsid w:val="005A5FBE"/>
    <w:rsid w:val="005B1565"/>
    <w:rsid w:val="005B1BEE"/>
    <w:rsid w:val="005B253A"/>
    <w:rsid w:val="005B269E"/>
    <w:rsid w:val="005B400A"/>
    <w:rsid w:val="005B56E4"/>
    <w:rsid w:val="005C3ABE"/>
    <w:rsid w:val="005C7D68"/>
    <w:rsid w:val="005D3F81"/>
    <w:rsid w:val="005D5895"/>
    <w:rsid w:val="005E1552"/>
    <w:rsid w:val="005E2E57"/>
    <w:rsid w:val="005E62C7"/>
    <w:rsid w:val="005E653D"/>
    <w:rsid w:val="00600D1A"/>
    <w:rsid w:val="00605E8C"/>
    <w:rsid w:val="00610175"/>
    <w:rsid w:val="00615380"/>
    <w:rsid w:val="0062370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72BD1"/>
    <w:rsid w:val="0068000D"/>
    <w:rsid w:val="00681902"/>
    <w:rsid w:val="0068309F"/>
    <w:rsid w:val="00684B93"/>
    <w:rsid w:val="00695C88"/>
    <w:rsid w:val="006A224F"/>
    <w:rsid w:val="006A3A4F"/>
    <w:rsid w:val="006A5A47"/>
    <w:rsid w:val="006B5BCA"/>
    <w:rsid w:val="006B7BF7"/>
    <w:rsid w:val="006C0EF3"/>
    <w:rsid w:val="006C5F44"/>
    <w:rsid w:val="006D56DD"/>
    <w:rsid w:val="006E319A"/>
    <w:rsid w:val="006E4E39"/>
    <w:rsid w:val="006E6AB8"/>
    <w:rsid w:val="006E7C9D"/>
    <w:rsid w:val="006F08D1"/>
    <w:rsid w:val="006F1A23"/>
    <w:rsid w:val="006F1A32"/>
    <w:rsid w:val="006F3F8A"/>
    <w:rsid w:val="006F4B89"/>
    <w:rsid w:val="00712436"/>
    <w:rsid w:val="007157EE"/>
    <w:rsid w:val="0071585B"/>
    <w:rsid w:val="00720552"/>
    <w:rsid w:val="0072138B"/>
    <w:rsid w:val="00723BE2"/>
    <w:rsid w:val="00725564"/>
    <w:rsid w:val="00725F74"/>
    <w:rsid w:val="00730A2D"/>
    <w:rsid w:val="0073154B"/>
    <w:rsid w:val="00731744"/>
    <w:rsid w:val="00734602"/>
    <w:rsid w:val="007400C5"/>
    <w:rsid w:val="00740932"/>
    <w:rsid w:val="007412C3"/>
    <w:rsid w:val="00744333"/>
    <w:rsid w:val="007459F9"/>
    <w:rsid w:val="0075013A"/>
    <w:rsid w:val="00752750"/>
    <w:rsid w:val="00753F23"/>
    <w:rsid w:val="007542B6"/>
    <w:rsid w:val="007558A0"/>
    <w:rsid w:val="00757C5B"/>
    <w:rsid w:val="007616EE"/>
    <w:rsid w:val="00761A76"/>
    <w:rsid w:val="007638EA"/>
    <w:rsid w:val="00767CF6"/>
    <w:rsid w:val="007710A0"/>
    <w:rsid w:val="0077265C"/>
    <w:rsid w:val="00780FCD"/>
    <w:rsid w:val="0078137B"/>
    <w:rsid w:val="00786054"/>
    <w:rsid w:val="00786AA4"/>
    <w:rsid w:val="00791209"/>
    <w:rsid w:val="00794908"/>
    <w:rsid w:val="00797155"/>
    <w:rsid w:val="007B2502"/>
    <w:rsid w:val="007B2664"/>
    <w:rsid w:val="007B78E7"/>
    <w:rsid w:val="007C3304"/>
    <w:rsid w:val="007D3B06"/>
    <w:rsid w:val="007D570B"/>
    <w:rsid w:val="007E43D4"/>
    <w:rsid w:val="007E7A09"/>
    <w:rsid w:val="0080498A"/>
    <w:rsid w:val="008147D7"/>
    <w:rsid w:val="0081528C"/>
    <w:rsid w:val="00815F29"/>
    <w:rsid w:val="00816CD1"/>
    <w:rsid w:val="00817200"/>
    <w:rsid w:val="00817B99"/>
    <w:rsid w:val="00820330"/>
    <w:rsid w:val="00820DA9"/>
    <w:rsid w:val="00827712"/>
    <w:rsid w:val="00832B76"/>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5F78"/>
    <w:rsid w:val="00875F8A"/>
    <w:rsid w:val="0088208F"/>
    <w:rsid w:val="00884365"/>
    <w:rsid w:val="00884DC2"/>
    <w:rsid w:val="00886F6E"/>
    <w:rsid w:val="008968EC"/>
    <w:rsid w:val="00897D92"/>
    <w:rsid w:val="008A17C1"/>
    <w:rsid w:val="008A6609"/>
    <w:rsid w:val="008A7F9C"/>
    <w:rsid w:val="008B0C1F"/>
    <w:rsid w:val="008B394C"/>
    <w:rsid w:val="008B77EE"/>
    <w:rsid w:val="008E1E01"/>
    <w:rsid w:val="008E3024"/>
    <w:rsid w:val="008E3118"/>
    <w:rsid w:val="008E5770"/>
    <w:rsid w:val="008E6036"/>
    <w:rsid w:val="008F3C12"/>
    <w:rsid w:val="008F503D"/>
    <w:rsid w:val="008F6A24"/>
    <w:rsid w:val="008F7F0E"/>
    <w:rsid w:val="0090736B"/>
    <w:rsid w:val="00910096"/>
    <w:rsid w:val="009232B1"/>
    <w:rsid w:val="009250F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3B6C"/>
    <w:rsid w:val="00996943"/>
    <w:rsid w:val="00996E33"/>
    <w:rsid w:val="009B2A86"/>
    <w:rsid w:val="009B4B28"/>
    <w:rsid w:val="009C405F"/>
    <w:rsid w:val="009C4BCB"/>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3C29"/>
    <w:rsid w:val="00A615A2"/>
    <w:rsid w:val="00A64A0B"/>
    <w:rsid w:val="00A66D0C"/>
    <w:rsid w:val="00A70051"/>
    <w:rsid w:val="00A71065"/>
    <w:rsid w:val="00A73A43"/>
    <w:rsid w:val="00A75B8E"/>
    <w:rsid w:val="00A75DBA"/>
    <w:rsid w:val="00A806D8"/>
    <w:rsid w:val="00A80982"/>
    <w:rsid w:val="00A867D1"/>
    <w:rsid w:val="00A90B66"/>
    <w:rsid w:val="00AA52BC"/>
    <w:rsid w:val="00AB1630"/>
    <w:rsid w:val="00AB4EAC"/>
    <w:rsid w:val="00AB769A"/>
    <w:rsid w:val="00AC3A06"/>
    <w:rsid w:val="00AC4856"/>
    <w:rsid w:val="00AD081F"/>
    <w:rsid w:val="00AE0662"/>
    <w:rsid w:val="00AE7577"/>
    <w:rsid w:val="00AE781C"/>
    <w:rsid w:val="00AF1898"/>
    <w:rsid w:val="00AF37C3"/>
    <w:rsid w:val="00AF79BB"/>
    <w:rsid w:val="00B05DF9"/>
    <w:rsid w:val="00B071BD"/>
    <w:rsid w:val="00B10DA4"/>
    <w:rsid w:val="00B153D0"/>
    <w:rsid w:val="00B168FC"/>
    <w:rsid w:val="00B224DD"/>
    <w:rsid w:val="00B228FE"/>
    <w:rsid w:val="00B2393B"/>
    <w:rsid w:val="00B23C76"/>
    <w:rsid w:val="00B32E39"/>
    <w:rsid w:val="00B33B87"/>
    <w:rsid w:val="00B37E36"/>
    <w:rsid w:val="00B40FEE"/>
    <w:rsid w:val="00B42B51"/>
    <w:rsid w:val="00B4477D"/>
    <w:rsid w:val="00B52F5A"/>
    <w:rsid w:val="00B57B40"/>
    <w:rsid w:val="00B83103"/>
    <w:rsid w:val="00B90C57"/>
    <w:rsid w:val="00B93C2D"/>
    <w:rsid w:val="00B94EDC"/>
    <w:rsid w:val="00BA3A44"/>
    <w:rsid w:val="00BA5D41"/>
    <w:rsid w:val="00BA7A32"/>
    <w:rsid w:val="00BB1BC9"/>
    <w:rsid w:val="00BB1FF6"/>
    <w:rsid w:val="00BC1D28"/>
    <w:rsid w:val="00BC2508"/>
    <w:rsid w:val="00BC4C58"/>
    <w:rsid w:val="00BC4E50"/>
    <w:rsid w:val="00BC7E43"/>
    <w:rsid w:val="00BD1430"/>
    <w:rsid w:val="00BD4024"/>
    <w:rsid w:val="00BD42C6"/>
    <w:rsid w:val="00BE1EC3"/>
    <w:rsid w:val="00BE2DF6"/>
    <w:rsid w:val="00BE4872"/>
    <w:rsid w:val="00BE5E4A"/>
    <w:rsid w:val="00BF3DCD"/>
    <w:rsid w:val="00BF553F"/>
    <w:rsid w:val="00BF58CE"/>
    <w:rsid w:val="00BF5E8C"/>
    <w:rsid w:val="00BF6DCB"/>
    <w:rsid w:val="00C01ABE"/>
    <w:rsid w:val="00C02DF9"/>
    <w:rsid w:val="00C04E6D"/>
    <w:rsid w:val="00C065B3"/>
    <w:rsid w:val="00C10F18"/>
    <w:rsid w:val="00C13473"/>
    <w:rsid w:val="00C143BD"/>
    <w:rsid w:val="00C1459E"/>
    <w:rsid w:val="00C14B27"/>
    <w:rsid w:val="00C237B7"/>
    <w:rsid w:val="00C244E2"/>
    <w:rsid w:val="00C2642B"/>
    <w:rsid w:val="00C40331"/>
    <w:rsid w:val="00C40F4B"/>
    <w:rsid w:val="00C420C9"/>
    <w:rsid w:val="00C43486"/>
    <w:rsid w:val="00C454DA"/>
    <w:rsid w:val="00C46D7A"/>
    <w:rsid w:val="00C46FDE"/>
    <w:rsid w:val="00C50536"/>
    <w:rsid w:val="00C570AF"/>
    <w:rsid w:val="00C670F9"/>
    <w:rsid w:val="00C7253C"/>
    <w:rsid w:val="00C72E25"/>
    <w:rsid w:val="00C72F4E"/>
    <w:rsid w:val="00C75FB2"/>
    <w:rsid w:val="00C805ED"/>
    <w:rsid w:val="00C86BFA"/>
    <w:rsid w:val="00C907E2"/>
    <w:rsid w:val="00CB257F"/>
    <w:rsid w:val="00CC2789"/>
    <w:rsid w:val="00CC2E84"/>
    <w:rsid w:val="00CC53ED"/>
    <w:rsid w:val="00CC782A"/>
    <w:rsid w:val="00CD243E"/>
    <w:rsid w:val="00CD2E7F"/>
    <w:rsid w:val="00CD6C98"/>
    <w:rsid w:val="00CD7B76"/>
    <w:rsid w:val="00CE57B2"/>
    <w:rsid w:val="00CF5B0A"/>
    <w:rsid w:val="00CF6DCA"/>
    <w:rsid w:val="00D0177E"/>
    <w:rsid w:val="00D1137E"/>
    <w:rsid w:val="00D114CE"/>
    <w:rsid w:val="00D164A4"/>
    <w:rsid w:val="00D211F0"/>
    <w:rsid w:val="00D2246E"/>
    <w:rsid w:val="00D279F9"/>
    <w:rsid w:val="00D31A15"/>
    <w:rsid w:val="00D32267"/>
    <w:rsid w:val="00D33AF3"/>
    <w:rsid w:val="00D356FC"/>
    <w:rsid w:val="00D35EB3"/>
    <w:rsid w:val="00D4013F"/>
    <w:rsid w:val="00D41BA1"/>
    <w:rsid w:val="00D43E1E"/>
    <w:rsid w:val="00D479DA"/>
    <w:rsid w:val="00D50F34"/>
    <w:rsid w:val="00D55EAF"/>
    <w:rsid w:val="00D57933"/>
    <w:rsid w:val="00D62A23"/>
    <w:rsid w:val="00D63B3A"/>
    <w:rsid w:val="00D6584C"/>
    <w:rsid w:val="00D72B68"/>
    <w:rsid w:val="00D7388A"/>
    <w:rsid w:val="00D76451"/>
    <w:rsid w:val="00D76FD5"/>
    <w:rsid w:val="00D818F3"/>
    <w:rsid w:val="00D8305C"/>
    <w:rsid w:val="00D86099"/>
    <w:rsid w:val="00D903F0"/>
    <w:rsid w:val="00D951FF"/>
    <w:rsid w:val="00D975C3"/>
    <w:rsid w:val="00DA0804"/>
    <w:rsid w:val="00DA3725"/>
    <w:rsid w:val="00DB1B49"/>
    <w:rsid w:val="00DB4C6E"/>
    <w:rsid w:val="00DC4381"/>
    <w:rsid w:val="00DE35B2"/>
    <w:rsid w:val="00DE3656"/>
    <w:rsid w:val="00DE4F06"/>
    <w:rsid w:val="00DE5424"/>
    <w:rsid w:val="00DE7CCC"/>
    <w:rsid w:val="00DF1CDD"/>
    <w:rsid w:val="00DF570B"/>
    <w:rsid w:val="00E02525"/>
    <w:rsid w:val="00E04E54"/>
    <w:rsid w:val="00E072AF"/>
    <w:rsid w:val="00E07BAD"/>
    <w:rsid w:val="00E21903"/>
    <w:rsid w:val="00E40ECB"/>
    <w:rsid w:val="00E44193"/>
    <w:rsid w:val="00E46D06"/>
    <w:rsid w:val="00E508B5"/>
    <w:rsid w:val="00E63EA8"/>
    <w:rsid w:val="00E7232C"/>
    <w:rsid w:val="00E73E3D"/>
    <w:rsid w:val="00E81646"/>
    <w:rsid w:val="00E835CB"/>
    <w:rsid w:val="00E91889"/>
    <w:rsid w:val="00E92A23"/>
    <w:rsid w:val="00E9664C"/>
    <w:rsid w:val="00E968BB"/>
    <w:rsid w:val="00EA3ABB"/>
    <w:rsid w:val="00EA4440"/>
    <w:rsid w:val="00EA4AFC"/>
    <w:rsid w:val="00EA4CD2"/>
    <w:rsid w:val="00EA5DC4"/>
    <w:rsid w:val="00EA6838"/>
    <w:rsid w:val="00EC190F"/>
    <w:rsid w:val="00EC662B"/>
    <w:rsid w:val="00ED6114"/>
    <w:rsid w:val="00EE27F0"/>
    <w:rsid w:val="00EE2B14"/>
    <w:rsid w:val="00EE5C0D"/>
    <w:rsid w:val="00EE60FE"/>
    <w:rsid w:val="00EE737B"/>
    <w:rsid w:val="00EF06F3"/>
    <w:rsid w:val="00EF12BE"/>
    <w:rsid w:val="00EF1482"/>
    <w:rsid w:val="00EF22D9"/>
    <w:rsid w:val="00EF277F"/>
    <w:rsid w:val="00F03F36"/>
    <w:rsid w:val="00F04D87"/>
    <w:rsid w:val="00F0689E"/>
    <w:rsid w:val="00F14F6D"/>
    <w:rsid w:val="00F22B4B"/>
    <w:rsid w:val="00F232DC"/>
    <w:rsid w:val="00F24A99"/>
    <w:rsid w:val="00F250C7"/>
    <w:rsid w:val="00F31423"/>
    <w:rsid w:val="00F3288A"/>
    <w:rsid w:val="00F3673C"/>
    <w:rsid w:val="00F47E78"/>
    <w:rsid w:val="00F511A4"/>
    <w:rsid w:val="00F51287"/>
    <w:rsid w:val="00F520DA"/>
    <w:rsid w:val="00F52ED1"/>
    <w:rsid w:val="00F53347"/>
    <w:rsid w:val="00F5782E"/>
    <w:rsid w:val="00F620F1"/>
    <w:rsid w:val="00F67B13"/>
    <w:rsid w:val="00F71405"/>
    <w:rsid w:val="00F72EC9"/>
    <w:rsid w:val="00F73516"/>
    <w:rsid w:val="00F80E6B"/>
    <w:rsid w:val="00F868AE"/>
    <w:rsid w:val="00F87207"/>
    <w:rsid w:val="00F8789F"/>
    <w:rsid w:val="00F906A1"/>
    <w:rsid w:val="00F9113F"/>
    <w:rsid w:val="00F978A9"/>
    <w:rsid w:val="00FA0F31"/>
    <w:rsid w:val="00FA16C5"/>
    <w:rsid w:val="00FA25F3"/>
    <w:rsid w:val="00FA35EE"/>
    <w:rsid w:val="00FA4E52"/>
    <w:rsid w:val="00FA52DA"/>
    <w:rsid w:val="00FA5E55"/>
    <w:rsid w:val="00FA622E"/>
    <w:rsid w:val="00FA6F21"/>
    <w:rsid w:val="00FB22CC"/>
    <w:rsid w:val="00FB5C75"/>
    <w:rsid w:val="00FB7A34"/>
    <w:rsid w:val="00FC0992"/>
    <w:rsid w:val="00FD193E"/>
    <w:rsid w:val="00FD22F3"/>
    <w:rsid w:val="00FE1469"/>
    <w:rsid w:val="00FE4D66"/>
    <w:rsid w:val="00FF3DE2"/>
    <w:rsid w:val="00FF6411"/>
    <w:rsid w:val="03688777"/>
    <w:rsid w:val="053FB2B2"/>
    <w:rsid w:val="06E09C04"/>
    <w:rsid w:val="085694EB"/>
    <w:rsid w:val="08B08110"/>
    <w:rsid w:val="09142CD3"/>
    <w:rsid w:val="0ADEB9DA"/>
    <w:rsid w:val="0C24E66F"/>
    <w:rsid w:val="0D99BBFF"/>
    <w:rsid w:val="0E33D9FC"/>
    <w:rsid w:val="0EC691EA"/>
    <w:rsid w:val="1075B5E0"/>
    <w:rsid w:val="11EFC4A4"/>
    <w:rsid w:val="12CA3082"/>
    <w:rsid w:val="1304E070"/>
    <w:rsid w:val="13CA3318"/>
    <w:rsid w:val="13E474BD"/>
    <w:rsid w:val="1618FE69"/>
    <w:rsid w:val="17C75545"/>
    <w:rsid w:val="1902E729"/>
    <w:rsid w:val="1940AF92"/>
    <w:rsid w:val="19D30E89"/>
    <w:rsid w:val="1B74BA8D"/>
    <w:rsid w:val="1BEC2552"/>
    <w:rsid w:val="1CC9ABE6"/>
    <w:rsid w:val="1CE84C02"/>
    <w:rsid w:val="1CFD3D44"/>
    <w:rsid w:val="1E66830F"/>
    <w:rsid w:val="2030B88F"/>
    <w:rsid w:val="20C737AB"/>
    <w:rsid w:val="20F535FF"/>
    <w:rsid w:val="21FC78A3"/>
    <w:rsid w:val="23E04E55"/>
    <w:rsid w:val="25AB870E"/>
    <w:rsid w:val="27251511"/>
    <w:rsid w:val="28D31EEB"/>
    <w:rsid w:val="28EA6555"/>
    <w:rsid w:val="29F8AA38"/>
    <w:rsid w:val="2B29F418"/>
    <w:rsid w:val="2C4CC668"/>
    <w:rsid w:val="2E250F16"/>
    <w:rsid w:val="2F071CE9"/>
    <w:rsid w:val="2F49A75F"/>
    <w:rsid w:val="2FF2C19D"/>
    <w:rsid w:val="30832710"/>
    <w:rsid w:val="30BB82D8"/>
    <w:rsid w:val="32552886"/>
    <w:rsid w:val="32D0E0BA"/>
    <w:rsid w:val="33DC5CE5"/>
    <w:rsid w:val="358FF1AF"/>
    <w:rsid w:val="369DBCC4"/>
    <w:rsid w:val="37CAA1E1"/>
    <w:rsid w:val="3871532F"/>
    <w:rsid w:val="3874BD39"/>
    <w:rsid w:val="3932A643"/>
    <w:rsid w:val="399CA980"/>
    <w:rsid w:val="3AD3BA20"/>
    <w:rsid w:val="3C697812"/>
    <w:rsid w:val="3D464C29"/>
    <w:rsid w:val="3E58DD31"/>
    <w:rsid w:val="41613A7B"/>
    <w:rsid w:val="44D09E58"/>
    <w:rsid w:val="452B4CDB"/>
    <w:rsid w:val="45635D46"/>
    <w:rsid w:val="468BAD03"/>
    <w:rsid w:val="46AF10E4"/>
    <w:rsid w:val="48260261"/>
    <w:rsid w:val="48504D53"/>
    <w:rsid w:val="48B2DB16"/>
    <w:rsid w:val="48B4A8C5"/>
    <w:rsid w:val="51C84A3F"/>
    <w:rsid w:val="522173E4"/>
    <w:rsid w:val="531C4C98"/>
    <w:rsid w:val="554C186A"/>
    <w:rsid w:val="55873EBA"/>
    <w:rsid w:val="587DABE9"/>
    <w:rsid w:val="58D59FBD"/>
    <w:rsid w:val="5A28614C"/>
    <w:rsid w:val="5B1FFBF5"/>
    <w:rsid w:val="5B52A9C4"/>
    <w:rsid w:val="5D2A00F8"/>
    <w:rsid w:val="5DCD4F94"/>
    <w:rsid w:val="5E06B37D"/>
    <w:rsid w:val="5E59462A"/>
    <w:rsid w:val="5FE2185F"/>
    <w:rsid w:val="64477A99"/>
    <w:rsid w:val="65668475"/>
    <w:rsid w:val="66778D55"/>
    <w:rsid w:val="669AAE8B"/>
    <w:rsid w:val="66D75B93"/>
    <w:rsid w:val="6C2DFDE3"/>
    <w:rsid w:val="6CD61CAC"/>
    <w:rsid w:val="6D3287AD"/>
    <w:rsid w:val="6DBA5668"/>
    <w:rsid w:val="6DEF49C3"/>
    <w:rsid w:val="6E74E5A1"/>
    <w:rsid w:val="763E4320"/>
    <w:rsid w:val="77105AA1"/>
    <w:rsid w:val="77278EE6"/>
    <w:rsid w:val="77378B19"/>
    <w:rsid w:val="78C9DC89"/>
    <w:rsid w:val="79B4C390"/>
    <w:rsid w:val="7C0392EA"/>
    <w:rsid w:val="7CCF3B0E"/>
    <w:rsid w:val="7CE6805D"/>
    <w:rsid w:val="7ECB621A"/>
    <w:rsid w:val="7FA546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B31815A-9AA8-4FE2-A9D1-4A9AF609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normaltextrun">
    <w:name w:val="normaltextrun"/>
    <w:basedOn w:val="Absatz-Standardschriftart"/>
    <w:rsid w:val="00B83103"/>
  </w:style>
  <w:style w:type="character" w:customStyle="1" w:styleId="eop">
    <w:name w:val="eop"/>
    <w:basedOn w:val="Absatz-Standardschriftart"/>
    <w:rsid w:val="00B83103"/>
  </w:style>
  <w:style w:type="paragraph" w:customStyle="1" w:styleId="paragraph">
    <w:name w:val="paragraph"/>
    <w:basedOn w:val="Standard"/>
    <w:rsid w:val="00B83103"/>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45768441">
      <w:bodyDiv w:val="1"/>
      <w:marLeft w:val="0"/>
      <w:marRight w:val="0"/>
      <w:marTop w:val="0"/>
      <w:marBottom w:val="0"/>
      <w:divBdr>
        <w:top w:val="none" w:sz="0" w:space="0" w:color="auto"/>
        <w:left w:val="none" w:sz="0" w:space="0" w:color="auto"/>
        <w:bottom w:val="none" w:sz="0" w:space="0" w:color="auto"/>
        <w:right w:val="none" w:sz="0" w:space="0" w:color="auto"/>
      </w:divBdr>
      <w:divsChild>
        <w:div w:id="503394524">
          <w:marLeft w:val="0"/>
          <w:marRight w:val="0"/>
          <w:marTop w:val="0"/>
          <w:marBottom w:val="0"/>
          <w:divBdr>
            <w:top w:val="none" w:sz="0" w:space="0" w:color="auto"/>
            <w:left w:val="none" w:sz="0" w:space="0" w:color="auto"/>
            <w:bottom w:val="none" w:sz="0" w:space="0" w:color="auto"/>
            <w:right w:val="none" w:sz="0" w:space="0" w:color="auto"/>
          </w:divBdr>
        </w:div>
        <w:div w:id="106773957">
          <w:marLeft w:val="0"/>
          <w:marRight w:val="0"/>
          <w:marTop w:val="0"/>
          <w:marBottom w:val="0"/>
          <w:divBdr>
            <w:top w:val="none" w:sz="0" w:space="0" w:color="auto"/>
            <w:left w:val="none" w:sz="0" w:space="0" w:color="auto"/>
            <w:bottom w:val="none" w:sz="0" w:space="0" w:color="auto"/>
            <w:right w:val="none" w:sz="0" w:space="0" w:color="auto"/>
          </w:divBdr>
        </w:div>
        <w:div w:id="1542009038">
          <w:marLeft w:val="0"/>
          <w:marRight w:val="0"/>
          <w:marTop w:val="0"/>
          <w:marBottom w:val="0"/>
          <w:divBdr>
            <w:top w:val="none" w:sz="0" w:space="0" w:color="auto"/>
            <w:left w:val="none" w:sz="0" w:space="0" w:color="auto"/>
            <w:bottom w:val="none" w:sz="0" w:space="0" w:color="auto"/>
            <w:right w:val="none" w:sz="0" w:space="0" w:color="auto"/>
          </w:divBdr>
        </w:div>
        <w:div w:id="1462529381">
          <w:marLeft w:val="0"/>
          <w:marRight w:val="0"/>
          <w:marTop w:val="0"/>
          <w:marBottom w:val="0"/>
          <w:divBdr>
            <w:top w:val="none" w:sz="0" w:space="0" w:color="auto"/>
            <w:left w:val="none" w:sz="0" w:space="0" w:color="auto"/>
            <w:bottom w:val="none" w:sz="0" w:space="0" w:color="auto"/>
            <w:right w:val="none" w:sz="0" w:space="0" w:color="auto"/>
          </w:divBdr>
        </w:div>
        <w:div w:id="1581062499">
          <w:marLeft w:val="0"/>
          <w:marRight w:val="0"/>
          <w:marTop w:val="0"/>
          <w:marBottom w:val="0"/>
          <w:divBdr>
            <w:top w:val="none" w:sz="0" w:space="0" w:color="auto"/>
            <w:left w:val="none" w:sz="0" w:space="0" w:color="auto"/>
            <w:bottom w:val="none" w:sz="0" w:space="0" w:color="auto"/>
            <w:right w:val="none" w:sz="0" w:space="0" w:color="auto"/>
          </w:divBdr>
        </w:div>
        <w:div w:id="1978561842">
          <w:marLeft w:val="0"/>
          <w:marRight w:val="0"/>
          <w:marTop w:val="0"/>
          <w:marBottom w:val="0"/>
          <w:divBdr>
            <w:top w:val="none" w:sz="0" w:space="0" w:color="auto"/>
            <w:left w:val="none" w:sz="0" w:space="0" w:color="auto"/>
            <w:bottom w:val="none" w:sz="0" w:space="0" w:color="auto"/>
            <w:right w:val="none" w:sz="0" w:space="0" w:color="auto"/>
          </w:divBdr>
        </w:div>
      </w:divsChild>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358577679">
      <w:bodyDiv w:val="1"/>
      <w:marLeft w:val="0"/>
      <w:marRight w:val="0"/>
      <w:marTop w:val="0"/>
      <w:marBottom w:val="0"/>
      <w:divBdr>
        <w:top w:val="none" w:sz="0" w:space="0" w:color="auto"/>
        <w:left w:val="none" w:sz="0" w:space="0" w:color="auto"/>
        <w:bottom w:val="none" w:sz="0" w:space="0" w:color="auto"/>
        <w:right w:val="none" w:sz="0" w:space="0" w:color="auto"/>
      </w:divBdr>
      <w:divsChild>
        <w:div w:id="285814950">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3C61-B481-450E-80FD-8365F761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2</cp:revision>
  <cp:lastPrinted>2020-07-01T15:51:00Z</cp:lastPrinted>
  <dcterms:created xsi:type="dcterms:W3CDTF">2021-02-08T12:06:00Z</dcterms:created>
  <dcterms:modified xsi:type="dcterms:W3CDTF">2021-02-08T12:06:00Z</dcterms:modified>
</cp:coreProperties>
</file>