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E053" w14:textId="77777777" w:rsidR="003D3658" w:rsidRDefault="003D3658">
      <w:pPr>
        <w:pStyle w:val="BodyText"/>
        <w:rPr>
          <w:rFonts w:ascii="Times New Roman"/>
        </w:rPr>
      </w:pPr>
    </w:p>
    <w:p w14:paraId="36B5109B" w14:textId="4B36191E" w:rsidR="3DF0DE55" w:rsidRPr="001965B5" w:rsidRDefault="3DF0DE55" w:rsidP="002E2EE0">
      <w:pPr>
        <w:pStyle w:val="Title"/>
        <w:spacing w:line="276" w:lineRule="auto"/>
        <w:ind w:left="1418" w:right="-35" w:firstLine="0"/>
        <w:jc w:val="center"/>
        <w:rPr>
          <w:color w:val="00684C"/>
          <w:sz w:val="26"/>
          <w:szCs w:val="26"/>
          <w:lang w:val="en-US"/>
        </w:rPr>
      </w:pPr>
      <w:r w:rsidRPr="001965B5">
        <w:rPr>
          <w:color w:val="00684C"/>
          <w:sz w:val="26"/>
          <w:szCs w:val="26"/>
          <w:lang w:val="en-US"/>
        </w:rPr>
        <w:t xml:space="preserve">Announcing partnership between CA Auto Bank </w:t>
      </w:r>
      <w:r w:rsidRPr="002E2EE0">
        <w:rPr>
          <w:sz w:val="26"/>
          <w:szCs w:val="26"/>
          <w:lang w:val="en-US"/>
        </w:rPr>
        <w:br/>
      </w:r>
      <w:r w:rsidRPr="00610039">
        <w:rPr>
          <w:color w:val="00684C"/>
          <w:sz w:val="26"/>
          <w:szCs w:val="26"/>
          <w:lang w:val="en-US"/>
        </w:rPr>
        <w:t xml:space="preserve">and </w:t>
      </w:r>
      <w:r w:rsidRPr="001965B5">
        <w:rPr>
          <w:color w:val="00684C"/>
          <w:sz w:val="26"/>
          <w:szCs w:val="26"/>
          <w:lang w:val="en-US"/>
        </w:rPr>
        <w:t xml:space="preserve">AEC Group, official importer of Dodge, RAM </w:t>
      </w:r>
      <w:r w:rsidR="001965B5" w:rsidRPr="002E2EE0">
        <w:rPr>
          <w:color w:val="00684C"/>
          <w:sz w:val="26"/>
          <w:szCs w:val="26"/>
          <w:lang w:val="en-US"/>
        </w:rPr>
        <w:br/>
      </w:r>
      <w:r w:rsidRPr="001965B5">
        <w:rPr>
          <w:color w:val="00684C"/>
          <w:sz w:val="26"/>
          <w:szCs w:val="26"/>
          <w:lang w:val="en-US"/>
        </w:rPr>
        <w:t>and Cadillac, Chevrolet, GMC vehicles</w:t>
      </w:r>
    </w:p>
    <w:p w14:paraId="19786ABE" w14:textId="77777777" w:rsidR="003D3658" w:rsidRPr="0030684D" w:rsidRDefault="003D3658">
      <w:pPr>
        <w:pStyle w:val="BodyText"/>
        <w:spacing w:before="4"/>
        <w:rPr>
          <w:rFonts w:ascii="Arial"/>
          <w:b/>
          <w:sz w:val="27"/>
          <w:lang w:val="en-US"/>
        </w:rPr>
      </w:pPr>
    </w:p>
    <w:p w14:paraId="4066A247" w14:textId="46C71B0C" w:rsidR="005619B1" w:rsidRPr="0030684D" w:rsidRDefault="0030684D" w:rsidP="005619B1">
      <w:pPr>
        <w:pStyle w:val="Heading1"/>
        <w:numPr>
          <w:ilvl w:val="0"/>
          <w:numId w:val="1"/>
        </w:numPr>
        <w:tabs>
          <w:tab w:val="left" w:pos="2250"/>
        </w:tabs>
        <w:spacing w:line="292" w:lineRule="auto"/>
        <w:rPr>
          <w:lang w:val="en-US"/>
        </w:rPr>
      </w:pPr>
      <w:r w:rsidRPr="0030684D">
        <w:rPr>
          <w:lang w:val="en-US"/>
        </w:rPr>
        <w:t>The agreement is active in</w:t>
      </w:r>
      <w:r w:rsidR="00D16819">
        <w:rPr>
          <w:lang w:val="en-US"/>
        </w:rPr>
        <w:t xml:space="preserve"> Benelux,</w:t>
      </w:r>
      <w:r w:rsidRPr="0030684D">
        <w:rPr>
          <w:lang w:val="en-US"/>
        </w:rPr>
        <w:t xml:space="preserve"> </w:t>
      </w:r>
      <w:r w:rsidR="00D16819">
        <w:rPr>
          <w:lang w:val="en-US"/>
        </w:rPr>
        <w:t>Denmark</w:t>
      </w:r>
      <w:r w:rsidRPr="0030684D">
        <w:rPr>
          <w:lang w:val="en-US"/>
        </w:rPr>
        <w:t xml:space="preserve"> and</w:t>
      </w:r>
      <w:r w:rsidR="003263C7">
        <w:rPr>
          <w:lang w:val="en-US"/>
        </w:rPr>
        <w:t xml:space="preserve"> Italy and</w:t>
      </w:r>
      <w:r w:rsidRPr="0030684D">
        <w:rPr>
          <w:lang w:val="en-US"/>
        </w:rPr>
        <w:t xml:space="preserve"> includes </w:t>
      </w:r>
      <w:r w:rsidR="00267212">
        <w:rPr>
          <w:lang w:val="en-US"/>
        </w:rPr>
        <w:t xml:space="preserve">a selection of </w:t>
      </w:r>
      <w:r w:rsidRPr="0030684D">
        <w:rPr>
          <w:lang w:val="en-US"/>
        </w:rPr>
        <w:t xml:space="preserve">models </w:t>
      </w:r>
      <w:r w:rsidR="129C1C24" w:rsidRPr="63DB84E3">
        <w:rPr>
          <w:lang w:val="en-US"/>
        </w:rPr>
        <w:t xml:space="preserve">currently </w:t>
      </w:r>
      <w:r w:rsidR="003263C7" w:rsidRPr="63DB84E3">
        <w:rPr>
          <w:lang w:val="en-US"/>
        </w:rPr>
        <w:t>offered</w:t>
      </w:r>
      <w:r w:rsidR="003263C7">
        <w:rPr>
          <w:lang w:val="en-US"/>
        </w:rPr>
        <w:t xml:space="preserve"> by AEC Group</w:t>
      </w:r>
      <w:r w:rsidR="00AC660D">
        <w:rPr>
          <w:lang w:val="en-US"/>
        </w:rPr>
        <w:t>’s subsidiaries AEC</w:t>
      </w:r>
      <w:r w:rsidR="00FF5219">
        <w:rPr>
          <w:lang w:val="en-US"/>
        </w:rPr>
        <w:t xml:space="preserve"> and </w:t>
      </w:r>
      <w:r w:rsidR="00267212">
        <w:rPr>
          <w:lang w:val="en-US"/>
        </w:rPr>
        <w:t>AECSV.</w:t>
      </w:r>
      <w:r w:rsidR="00FF121F">
        <w:rPr>
          <w:lang w:val="en-US"/>
        </w:rPr>
        <w:t xml:space="preserve"> </w:t>
      </w:r>
    </w:p>
    <w:p w14:paraId="295830CA" w14:textId="3576BF13" w:rsidR="0066083C" w:rsidRPr="0030684D" w:rsidRDefault="00E80920">
      <w:pPr>
        <w:pStyle w:val="Heading1"/>
        <w:numPr>
          <w:ilvl w:val="0"/>
          <w:numId w:val="1"/>
        </w:numPr>
        <w:tabs>
          <w:tab w:val="left" w:pos="2250"/>
        </w:tabs>
        <w:spacing w:line="292" w:lineRule="auto"/>
        <w:rPr>
          <w:lang w:val="en-US"/>
        </w:rPr>
      </w:pPr>
      <w:r>
        <w:rPr>
          <w:noProof/>
          <w:color w:val="2B579A"/>
          <w:shd w:val="clear" w:color="auto" w:fill="E6E6E6"/>
        </w:rPr>
        <w:drawing>
          <wp:anchor distT="0" distB="0" distL="0" distR="0" simplePos="0" relativeHeight="251656704" behindDoc="0" locked="0" layoutInCell="1" allowOverlap="1" wp14:anchorId="21C716A2" wp14:editId="6DBC14F3">
            <wp:simplePos x="0" y="0"/>
            <wp:positionH relativeFrom="page">
              <wp:posOffset>598873</wp:posOffset>
            </wp:positionH>
            <wp:positionV relativeFrom="paragraph">
              <wp:posOffset>-60256</wp:posOffset>
            </wp:positionV>
            <wp:extent cx="140067" cy="168741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067" cy="1687419"/>
                    </a:xfrm>
                    <a:prstGeom prst="rect">
                      <a:avLst/>
                    </a:prstGeom>
                  </pic:spPr>
                </pic:pic>
              </a:graphicData>
            </a:graphic>
          </wp:anchor>
        </w:drawing>
      </w:r>
      <w:r w:rsidR="0030684D" w:rsidRPr="0030684D">
        <w:rPr>
          <w:noProof/>
          <w:lang w:val="en-US"/>
        </w:rPr>
        <w:t xml:space="preserve">CA Auto Bank will support AEC </w:t>
      </w:r>
      <w:r w:rsidR="005700B8">
        <w:rPr>
          <w:noProof/>
          <w:lang w:val="en-US"/>
        </w:rPr>
        <w:t>and AECSV</w:t>
      </w:r>
      <w:r w:rsidR="0030684D" w:rsidRPr="0030684D">
        <w:rPr>
          <w:noProof/>
          <w:lang w:val="en-US"/>
        </w:rPr>
        <w:t xml:space="preserve"> dealer network</w:t>
      </w:r>
      <w:r w:rsidR="00607D2A">
        <w:rPr>
          <w:noProof/>
          <w:lang w:val="en-US"/>
        </w:rPr>
        <w:t>s</w:t>
      </w:r>
      <w:r w:rsidR="00267212">
        <w:rPr>
          <w:noProof/>
          <w:lang w:val="en-US"/>
        </w:rPr>
        <w:t xml:space="preserve"> and customers</w:t>
      </w:r>
      <w:r w:rsidR="0030684D" w:rsidRPr="0030684D">
        <w:rPr>
          <w:noProof/>
          <w:lang w:val="en-US"/>
        </w:rPr>
        <w:t xml:space="preserve"> </w:t>
      </w:r>
      <w:r w:rsidR="7D60E6A4" w:rsidRPr="0030684D">
        <w:rPr>
          <w:noProof/>
          <w:lang w:val="en-US"/>
        </w:rPr>
        <w:t xml:space="preserve">in the selected markets </w:t>
      </w:r>
      <w:r w:rsidR="0030684D" w:rsidRPr="0030684D">
        <w:rPr>
          <w:noProof/>
          <w:lang w:val="en-US"/>
        </w:rPr>
        <w:t>with its financing solutions, from installment loans to leases</w:t>
      </w:r>
      <w:r w:rsidR="001965B5">
        <w:rPr>
          <w:noProof/>
          <w:lang w:val="en-US"/>
        </w:rPr>
        <w:t>.</w:t>
      </w:r>
    </w:p>
    <w:p w14:paraId="28B03B35" w14:textId="7E6516CB" w:rsidR="0066083C" w:rsidRPr="0030684D" w:rsidRDefault="0030684D">
      <w:pPr>
        <w:pStyle w:val="Heading1"/>
        <w:numPr>
          <w:ilvl w:val="0"/>
          <w:numId w:val="1"/>
        </w:numPr>
        <w:tabs>
          <w:tab w:val="left" w:pos="2250"/>
        </w:tabs>
        <w:spacing w:line="292" w:lineRule="auto"/>
        <w:rPr>
          <w:lang w:val="en-US"/>
        </w:rPr>
      </w:pPr>
      <w:r w:rsidRPr="0030684D">
        <w:rPr>
          <w:lang w:val="en-US"/>
        </w:rPr>
        <w:t xml:space="preserve">The Bank will also provide insurance services </w:t>
      </w:r>
      <w:r w:rsidR="0069664A">
        <w:rPr>
          <w:lang w:val="en-US"/>
        </w:rPr>
        <w:t>as well as</w:t>
      </w:r>
      <w:r w:rsidRPr="0030684D">
        <w:rPr>
          <w:lang w:val="en-US"/>
        </w:rPr>
        <w:t xml:space="preserve"> rental plans from Drivalia, the Group's mobility company</w:t>
      </w:r>
      <w:r w:rsidR="0066083C" w:rsidRPr="0030684D">
        <w:rPr>
          <w:lang w:val="en-US"/>
        </w:rPr>
        <w:t>.</w:t>
      </w:r>
    </w:p>
    <w:p w14:paraId="6C44F78B" w14:textId="2D351154" w:rsidR="003D3658" w:rsidRPr="0030684D" w:rsidRDefault="003D3658" w:rsidP="00B54CBB">
      <w:pPr>
        <w:pStyle w:val="BodyText"/>
        <w:ind w:left="1560"/>
        <w:rPr>
          <w:rFonts w:ascii="Arial"/>
          <w:b/>
          <w:sz w:val="22"/>
          <w:lang w:val="en-US"/>
        </w:rPr>
      </w:pPr>
    </w:p>
    <w:p w14:paraId="31D4F2EA" w14:textId="76BED187" w:rsidR="003D3658" w:rsidRPr="007A289F" w:rsidRDefault="0030684D">
      <w:pPr>
        <w:ind w:left="1530"/>
        <w:jc w:val="both"/>
        <w:rPr>
          <w:rFonts w:ascii="Arial"/>
          <w:i/>
          <w:sz w:val="20"/>
          <w:lang w:val="en-US"/>
        </w:rPr>
      </w:pPr>
      <w:r w:rsidRPr="007A289F">
        <w:rPr>
          <w:rFonts w:ascii="Arial"/>
          <w:i/>
          <w:sz w:val="20"/>
          <w:lang w:val="en-US"/>
        </w:rPr>
        <w:t>Turin</w:t>
      </w:r>
      <w:r w:rsidR="00E80920" w:rsidRPr="007A289F">
        <w:rPr>
          <w:rFonts w:ascii="Arial"/>
          <w:i/>
          <w:sz w:val="20"/>
          <w:lang w:val="en-US"/>
        </w:rPr>
        <w:t>,</w:t>
      </w:r>
      <w:r w:rsidR="00E80920" w:rsidRPr="007A289F">
        <w:rPr>
          <w:rFonts w:ascii="Arial"/>
          <w:i/>
          <w:spacing w:val="-3"/>
          <w:sz w:val="20"/>
          <w:lang w:val="en-US"/>
        </w:rPr>
        <w:t xml:space="preserve"> </w:t>
      </w:r>
      <w:r w:rsidR="000D78E7">
        <w:rPr>
          <w:rFonts w:ascii="Arial"/>
          <w:i/>
          <w:sz w:val="20"/>
          <w:lang w:val="en-US"/>
        </w:rPr>
        <w:t>31</w:t>
      </w:r>
      <w:r w:rsidR="000D78E7" w:rsidRPr="000D78E7">
        <w:rPr>
          <w:rFonts w:ascii="Arial"/>
          <w:i/>
          <w:sz w:val="20"/>
          <w:vertAlign w:val="superscript"/>
          <w:lang w:val="en-US"/>
        </w:rPr>
        <w:t>st</w:t>
      </w:r>
      <w:r w:rsidR="00355D85" w:rsidRPr="007A289F">
        <w:rPr>
          <w:rFonts w:ascii="Arial"/>
          <w:i/>
          <w:sz w:val="20"/>
          <w:lang w:val="en-US"/>
        </w:rPr>
        <w:t xml:space="preserve"> </w:t>
      </w:r>
      <w:r w:rsidR="000D78E7">
        <w:rPr>
          <w:rFonts w:ascii="Arial"/>
          <w:i/>
          <w:spacing w:val="-3"/>
          <w:sz w:val="20"/>
          <w:lang w:val="en-US"/>
        </w:rPr>
        <w:t>August</w:t>
      </w:r>
      <w:r w:rsidR="000D78E7" w:rsidRPr="007A289F">
        <w:rPr>
          <w:rFonts w:ascii="Arial"/>
          <w:i/>
          <w:spacing w:val="-3"/>
          <w:sz w:val="20"/>
          <w:lang w:val="en-US"/>
        </w:rPr>
        <w:t xml:space="preserve"> </w:t>
      </w:r>
      <w:r w:rsidR="00355D85" w:rsidRPr="007A289F">
        <w:rPr>
          <w:rFonts w:ascii="Arial"/>
          <w:i/>
          <w:sz w:val="20"/>
          <w:lang w:val="en-US"/>
        </w:rPr>
        <w:t>2023</w:t>
      </w:r>
    </w:p>
    <w:p w14:paraId="01D9C3FA" w14:textId="1D3ABB21" w:rsidR="003A7E93" w:rsidRPr="003A7E93" w:rsidRDefault="003A7E93" w:rsidP="003A7E93">
      <w:pPr>
        <w:pStyle w:val="BodyText"/>
        <w:spacing w:before="2"/>
        <w:ind w:left="1560" w:hanging="1560"/>
        <w:rPr>
          <w:rFonts w:ascii="Arial"/>
          <w:iCs/>
          <w:lang w:val="en-US"/>
        </w:rPr>
      </w:pPr>
    </w:p>
    <w:p w14:paraId="182C71BF" w14:textId="020FC3A2" w:rsidR="00190014" w:rsidRPr="003A7E93" w:rsidRDefault="003A7E93" w:rsidP="000E2FAE">
      <w:pPr>
        <w:spacing w:line="276" w:lineRule="auto"/>
        <w:ind w:left="1530" w:right="104"/>
        <w:jc w:val="both"/>
        <w:rPr>
          <w:sz w:val="20"/>
          <w:szCs w:val="20"/>
          <w:lang w:val="en-US"/>
        </w:rPr>
      </w:pPr>
      <w:r w:rsidRPr="22B8EB40">
        <w:rPr>
          <w:rFonts w:ascii="Arial"/>
          <w:b/>
          <w:bCs/>
          <w:sz w:val="20"/>
          <w:szCs w:val="20"/>
          <w:lang w:val="en-US"/>
        </w:rPr>
        <w:t>CA Auto Bank and</w:t>
      </w:r>
      <w:r w:rsidR="00A806B7" w:rsidRPr="22B8EB40">
        <w:rPr>
          <w:rFonts w:ascii="Arial"/>
          <w:b/>
          <w:bCs/>
          <w:sz w:val="20"/>
          <w:szCs w:val="20"/>
          <w:lang w:val="en-US"/>
        </w:rPr>
        <w:t xml:space="preserve"> </w:t>
      </w:r>
      <w:r w:rsidRPr="22B8EB40">
        <w:rPr>
          <w:rFonts w:ascii="Arial"/>
          <w:b/>
          <w:bCs/>
          <w:sz w:val="20"/>
          <w:szCs w:val="20"/>
          <w:lang w:val="en-US"/>
        </w:rPr>
        <w:t xml:space="preserve">AEC </w:t>
      </w:r>
      <w:r w:rsidR="008F5F8C" w:rsidRPr="22B8EB40">
        <w:rPr>
          <w:rFonts w:ascii="Arial"/>
          <w:b/>
          <w:bCs/>
          <w:sz w:val="20"/>
          <w:szCs w:val="20"/>
          <w:lang w:val="en-US"/>
        </w:rPr>
        <w:t>Group</w:t>
      </w:r>
      <w:r w:rsidR="00FF5219">
        <w:rPr>
          <w:rFonts w:ascii="Arial"/>
          <w:b/>
          <w:bCs/>
          <w:sz w:val="20"/>
          <w:szCs w:val="20"/>
          <w:lang w:val="en-US"/>
        </w:rPr>
        <w:t>,</w:t>
      </w:r>
      <w:r w:rsidR="00D36E4D" w:rsidRPr="22B8EB40">
        <w:rPr>
          <w:rFonts w:ascii="Arial"/>
          <w:b/>
          <w:bCs/>
          <w:sz w:val="20"/>
          <w:szCs w:val="20"/>
          <w:lang w:val="en-US"/>
        </w:rPr>
        <w:t xml:space="preserve"> with its subsidiaries AEC </w:t>
      </w:r>
      <w:r w:rsidR="00670C74" w:rsidRPr="22B8EB40">
        <w:rPr>
          <w:rFonts w:ascii="Arial"/>
          <w:b/>
          <w:bCs/>
          <w:sz w:val="20"/>
          <w:szCs w:val="20"/>
          <w:lang w:val="en-US"/>
        </w:rPr>
        <w:t>(official importer of Dodge &amp; RAM)</w:t>
      </w:r>
      <w:r w:rsidR="00D36E4D" w:rsidRPr="22B8EB40">
        <w:rPr>
          <w:rFonts w:ascii="Arial"/>
          <w:b/>
          <w:bCs/>
          <w:sz w:val="20"/>
          <w:szCs w:val="20"/>
          <w:lang w:val="en-US"/>
        </w:rPr>
        <w:t xml:space="preserve"> and </w:t>
      </w:r>
      <w:r w:rsidR="00323662" w:rsidRPr="22B8EB40">
        <w:rPr>
          <w:rFonts w:ascii="Arial"/>
          <w:b/>
          <w:bCs/>
          <w:sz w:val="20"/>
          <w:szCs w:val="20"/>
          <w:lang w:val="en-US"/>
        </w:rPr>
        <w:t>AECSV</w:t>
      </w:r>
      <w:r w:rsidR="00D36E4D" w:rsidRPr="22B8EB40">
        <w:rPr>
          <w:rFonts w:ascii="Arial"/>
          <w:b/>
          <w:bCs/>
          <w:sz w:val="20"/>
          <w:szCs w:val="20"/>
          <w:lang w:val="en-US"/>
        </w:rPr>
        <w:t xml:space="preserve"> (</w:t>
      </w:r>
      <w:r w:rsidR="00670C74" w:rsidRPr="22B8EB40">
        <w:rPr>
          <w:rFonts w:ascii="Arial"/>
          <w:b/>
          <w:bCs/>
          <w:sz w:val="20"/>
          <w:szCs w:val="20"/>
          <w:lang w:val="en-US"/>
        </w:rPr>
        <w:t xml:space="preserve">official importer of </w:t>
      </w:r>
      <w:r w:rsidR="00F73592" w:rsidRPr="22B8EB40">
        <w:rPr>
          <w:rFonts w:ascii="Arial"/>
          <w:b/>
          <w:bCs/>
          <w:sz w:val="20"/>
          <w:szCs w:val="20"/>
          <w:lang w:val="en-US"/>
        </w:rPr>
        <w:t xml:space="preserve">Cadillac, </w:t>
      </w:r>
      <w:proofErr w:type="gramStart"/>
      <w:r w:rsidR="00F73592" w:rsidRPr="22B8EB40">
        <w:rPr>
          <w:rFonts w:ascii="Arial"/>
          <w:b/>
          <w:bCs/>
          <w:sz w:val="20"/>
          <w:szCs w:val="20"/>
          <w:lang w:val="en-US"/>
        </w:rPr>
        <w:t>Chevrole</w:t>
      </w:r>
      <w:r w:rsidR="00D355CC" w:rsidRPr="22B8EB40">
        <w:rPr>
          <w:rFonts w:ascii="Arial"/>
          <w:b/>
          <w:bCs/>
          <w:sz w:val="20"/>
          <w:szCs w:val="20"/>
          <w:lang w:val="en-US"/>
        </w:rPr>
        <w:t>t</w:t>
      </w:r>
      <w:proofErr w:type="gramEnd"/>
      <w:r w:rsidR="00D355CC" w:rsidRPr="22B8EB40">
        <w:rPr>
          <w:rFonts w:ascii="Arial"/>
          <w:b/>
          <w:bCs/>
          <w:sz w:val="20"/>
          <w:szCs w:val="20"/>
          <w:lang w:val="en-US"/>
        </w:rPr>
        <w:t xml:space="preserve"> and GMC</w:t>
      </w:r>
      <w:r w:rsidR="00B561EE" w:rsidRPr="22B8EB40">
        <w:rPr>
          <w:rFonts w:ascii="Arial"/>
          <w:b/>
          <w:bCs/>
          <w:sz w:val="20"/>
          <w:szCs w:val="20"/>
          <w:lang w:val="en-US"/>
        </w:rPr>
        <w:t>)</w:t>
      </w:r>
      <w:r w:rsidRPr="22B8EB40">
        <w:rPr>
          <w:rFonts w:ascii="Arial"/>
          <w:sz w:val="20"/>
          <w:szCs w:val="20"/>
          <w:lang w:val="en-US"/>
        </w:rPr>
        <w:t>,</w:t>
      </w:r>
      <w:r w:rsidR="00D355CC" w:rsidRPr="22B8EB40">
        <w:rPr>
          <w:rFonts w:ascii="Arial"/>
          <w:sz w:val="20"/>
          <w:szCs w:val="20"/>
          <w:lang w:val="en-US"/>
        </w:rPr>
        <w:t xml:space="preserve"> </w:t>
      </w:r>
      <w:r w:rsidRPr="22B8EB40">
        <w:rPr>
          <w:rFonts w:ascii="Arial"/>
          <w:sz w:val="20"/>
          <w:szCs w:val="20"/>
          <w:lang w:val="en-US"/>
        </w:rPr>
        <w:t xml:space="preserve">announce a </w:t>
      </w:r>
      <w:r w:rsidRPr="22B8EB40">
        <w:rPr>
          <w:rFonts w:ascii="Arial"/>
          <w:b/>
          <w:bCs/>
          <w:sz w:val="20"/>
          <w:szCs w:val="20"/>
          <w:lang w:val="en-US"/>
        </w:rPr>
        <w:t>new agreement</w:t>
      </w:r>
      <w:r w:rsidRPr="22B8EB40">
        <w:rPr>
          <w:rFonts w:ascii="Arial"/>
          <w:sz w:val="20"/>
          <w:szCs w:val="20"/>
          <w:lang w:val="en-US"/>
        </w:rPr>
        <w:t xml:space="preserve"> in financial services</w:t>
      </w:r>
      <w:r w:rsidR="008F5F8C" w:rsidRPr="22B8EB40">
        <w:rPr>
          <w:rFonts w:ascii="Arial"/>
          <w:sz w:val="20"/>
          <w:szCs w:val="20"/>
          <w:lang w:val="en-US"/>
        </w:rPr>
        <w:t xml:space="preserve"> for the markets Ben</w:t>
      </w:r>
      <w:r w:rsidR="003E5CEF" w:rsidRPr="22B8EB40">
        <w:rPr>
          <w:rFonts w:ascii="Arial"/>
          <w:sz w:val="20"/>
          <w:szCs w:val="20"/>
          <w:lang w:val="en-US"/>
        </w:rPr>
        <w:t>e</w:t>
      </w:r>
      <w:r w:rsidR="008F5F8C" w:rsidRPr="22B8EB40">
        <w:rPr>
          <w:rFonts w:ascii="Arial"/>
          <w:sz w:val="20"/>
          <w:szCs w:val="20"/>
          <w:lang w:val="en-US"/>
        </w:rPr>
        <w:t>lux</w:t>
      </w:r>
      <w:r w:rsidR="003E5CEF" w:rsidRPr="22B8EB40">
        <w:rPr>
          <w:rFonts w:ascii="Arial"/>
          <w:sz w:val="20"/>
          <w:szCs w:val="20"/>
          <w:lang w:val="en-US"/>
        </w:rPr>
        <w:t>, Denmark and Italy</w:t>
      </w:r>
      <w:r w:rsidRPr="22B8EB40">
        <w:rPr>
          <w:rFonts w:ascii="Arial"/>
          <w:sz w:val="20"/>
          <w:szCs w:val="20"/>
          <w:lang w:val="en-US"/>
        </w:rPr>
        <w:t xml:space="preserve">. </w:t>
      </w:r>
      <w:r w:rsidR="0069664A" w:rsidRPr="22B8EB40">
        <w:rPr>
          <w:rFonts w:ascii="Arial"/>
          <w:sz w:val="20"/>
          <w:szCs w:val="20"/>
          <w:lang w:val="en-US"/>
        </w:rPr>
        <w:t>Under this strategic partnership, t</w:t>
      </w:r>
      <w:r w:rsidRPr="22B8EB40">
        <w:rPr>
          <w:rFonts w:ascii="Arial"/>
          <w:sz w:val="20"/>
          <w:szCs w:val="20"/>
          <w:lang w:val="en-US"/>
        </w:rPr>
        <w:t>he Bank, a subsidiary of Cr</w:t>
      </w:r>
      <w:r w:rsidRPr="22B8EB40">
        <w:rPr>
          <w:rFonts w:ascii="Arial"/>
          <w:sz w:val="20"/>
          <w:szCs w:val="20"/>
          <w:lang w:val="en-US"/>
        </w:rPr>
        <w:t>é</w:t>
      </w:r>
      <w:r w:rsidRPr="22B8EB40">
        <w:rPr>
          <w:rFonts w:ascii="Arial"/>
          <w:sz w:val="20"/>
          <w:szCs w:val="20"/>
          <w:lang w:val="en-US"/>
        </w:rPr>
        <w:t xml:space="preserve">dit Agricole Consumer Finance, </w:t>
      </w:r>
      <w:r w:rsidR="0069664A" w:rsidRPr="22B8EB40">
        <w:rPr>
          <w:rFonts w:ascii="Arial"/>
          <w:lang w:val="en-US"/>
        </w:rPr>
        <w:t>will</w:t>
      </w:r>
      <w:r w:rsidRPr="22B8EB40">
        <w:rPr>
          <w:rFonts w:ascii="Arial"/>
          <w:sz w:val="20"/>
          <w:szCs w:val="20"/>
          <w:lang w:val="en-US"/>
        </w:rPr>
        <w:t xml:space="preserve"> provide financing solutions to</w:t>
      </w:r>
      <w:r w:rsidR="00F03AF6" w:rsidRPr="22B8EB40">
        <w:rPr>
          <w:rFonts w:ascii="Arial"/>
          <w:sz w:val="20"/>
          <w:szCs w:val="20"/>
          <w:lang w:val="en-US"/>
        </w:rPr>
        <w:t xml:space="preserve"> the</w:t>
      </w:r>
      <w:r w:rsidR="00267212">
        <w:rPr>
          <w:rFonts w:ascii="Arial"/>
          <w:sz w:val="20"/>
          <w:szCs w:val="20"/>
          <w:lang w:val="en-US"/>
        </w:rPr>
        <w:t xml:space="preserve"> more than </w:t>
      </w:r>
      <w:r w:rsidR="007250D1" w:rsidRPr="00355D85">
        <w:rPr>
          <w:rFonts w:ascii="Arial"/>
          <w:sz w:val="20"/>
          <w:szCs w:val="20"/>
          <w:lang w:val="en-US"/>
        </w:rPr>
        <w:t>150</w:t>
      </w:r>
      <w:r w:rsidRPr="22B8EB40">
        <w:rPr>
          <w:rFonts w:ascii="Arial"/>
          <w:sz w:val="20"/>
          <w:szCs w:val="20"/>
          <w:lang w:val="en-US"/>
        </w:rPr>
        <w:t xml:space="preserve"> dealers</w:t>
      </w:r>
      <w:r w:rsidR="004173C5" w:rsidRPr="22B8EB40">
        <w:rPr>
          <w:rFonts w:ascii="Arial"/>
          <w:sz w:val="20"/>
          <w:szCs w:val="20"/>
          <w:lang w:val="en-US"/>
        </w:rPr>
        <w:t xml:space="preserve"> and end customers</w:t>
      </w:r>
      <w:r w:rsidRPr="22B8EB40">
        <w:rPr>
          <w:rFonts w:ascii="Arial"/>
          <w:sz w:val="20"/>
          <w:szCs w:val="20"/>
          <w:lang w:val="en-US"/>
        </w:rPr>
        <w:t xml:space="preserve"> </w:t>
      </w:r>
      <w:r w:rsidRPr="00355D85">
        <w:rPr>
          <w:rFonts w:ascii="Arial"/>
          <w:sz w:val="20"/>
          <w:szCs w:val="20"/>
          <w:lang w:val="en-US"/>
        </w:rPr>
        <w:t>of</w:t>
      </w:r>
      <w:r w:rsidRPr="22B8EB40">
        <w:rPr>
          <w:rFonts w:ascii="Arial"/>
          <w:sz w:val="20"/>
          <w:szCs w:val="20"/>
          <w:lang w:val="en-US"/>
        </w:rPr>
        <w:t xml:space="preserve"> </w:t>
      </w:r>
      <w:r w:rsidR="00F03AF6" w:rsidRPr="22B8EB40">
        <w:rPr>
          <w:rFonts w:ascii="Arial"/>
          <w:sz w:val="20"/>
          <w:szCs w:val="20"/>
          <w:lang w:val="en-US"/>
        </w:rPr>
        <w:t>two of</w:t>
      </w:r>
      <w:r w:rsidR="006E18BD" w:rsidRPr="22B8EB40">
        <w:rPr>
          <w:rFonts w:ascii="Arial"/>
          <w:sz w:val="20"/>
          <w:szCs w:val="20"/>
          <w:lang w:val="en-US"/>
        </w:rPr>
        <w:t xml:space="preserve"> AEC Group</w:t>
      </w:r>
      <w:r w:rsidR="00F03AF6" w:rsidRPr="22B8EB40">
        <w:rPr>
          <w:rFonts w:ascii="Arial"/>
          <w:sz w:val="20"/>
          <w:szCs w:val="20"/>
          <w:lang w:val="en-US"/>
        </w:rPr>
        <w:t>’</w:t>
      </w:r>
      <w:r w:rsidR="00F03AF6" w:rsidRPr="22B8EB40">
        <w:rPr>
          <w:rFonts w:ascii="Arial"/>
          <w:sz w:val="20"/>
          <w:szCs w:val="20"/>
          <w:lang w:val="en-US"/>
        </w:rPr>
        <w:t>s</w:t>
      </w:r>
      <w:r w:rsidR="006E18BD" w:rsidRPr="22B8EB40">
        <w:rPr>
          <w:rFonts w:ascii="Arial"/>
          <w:sz w:val="20"/>
          <w:szCs w:val="20"/>
          <w:lang w:val="en-US"/>
        </w:rPr>
        <w:t xml:space="preserve"> subsidiaries, AEC and AECSV</w:t>
      </w:r>
      <w:r w:rsidR="00E5272D" w:rsidRPr="22B8EB40">
        <w:rPr>
          <w:sz w:val="20"/>
          <w:szCs w:val="20"/>
          <w:lang w:val="en-US"/>
        </w:rPr>
        <w:t>.</w:t>
      </w:r>
    </w:p>
    <w:p w14:paraId="185F5276" w14:textId="77777777" w:rsidR="00E5272D" w:rsidRPr="003A7E93" w:rsidRDefault="00E5272D" w:rsidP="000E2FAE">
      <w:pPr>
        <w:pStyle w:val="BodyText"/>
        <w:spacing w:before="8"/>
        <w:ind w:left="1530"/>
        <w:rPr>
          <w:sz w:val="22"/>
          <w:lang w:val="en-US"/>
        </w:rPr>
      </w:pPr>
    </w:p>
    <w:p w14:paraId="23081F85" w14:textId="2F856CD8" w:rsidR="003A7E93" w:rsidRPr="003A7E93" w:rsidRDefault="003A7E93" w:rsidP="000E2FAE">
      <w:pPr>
        <w:pStyle w:val="BodyText"/>
        <w:spacing w:before="1" w:line="276" w:lineRule="auto"/>
        <w:ind w:left="1530" w:right="106"/>
        <w:jc w:val="both"/>
        <w:rPr>
          <w:lang w:val="en-US"/>
        </w:rPr>
      </w:pPr>
      <w:r w:rsidRPr="003A7E93">
        <w:rPr>
          <w:lang w:val="en-US"/>
        </w:rPr>
        <w:t>The agreement</w:t>
      </w:r>
      <w:r>
        <w:rPr>
          <w:lang w:val="en-US"/>
        </w:rPr>
        <w:t>, which</w:t>
      </w:r>
      <w:r w:rsidRPr="003A7E93">
        <w:rPr>
          <w:lang w:val="en-US"/>
        </w:rPr>
        <w:t xml:space="preserve"> is active in </w:t>
      </w:r>
      <w:r w:rsidR="00DC7CA2">
        <w:rPr>
          <w:lang w:val="en-US"/>
        </w:rPr>
        <w:t xml:space="preserve">Benelux, </w:t>
      </w:r>
      <w:proofErr w:type="gramStart"/>
      <w:r w:rsidR="00DC7CA2">
        <w:rPr>
          <w:lang w:val="en-US"/>
        </w:rPr>
        <w:t>Denmark</w:t>
      </w:r>
      <w:proofErr w:type="gramEnd"/>
      <w:r w:rsidR="00DC7CA2">
        <w:rPr>
          <w:lang w:val="en-US"/>
        </w:rPr>
        <w:t xml:space="preserve"> and Italy</w:t>
      </w:r>
      <w:r>
        <w:rPr>
          <w:lang w:val="en-US"/>
        </w:rPr>
        <w:t>, covers</w:t>
      </w:r>
      <w:r w:rsidRPr="003A7E93">
        <w:rPr>
          <w:lang w:val="en-US"/>
        </w:rPr>
        <w:t xml:space="preserve"> </w:t>
      </w:r>
      <w:r w:rsidRPr="00355D85">
        <w:rPr>
          <w:b/>
          <w:bCs/>
          <w:lang w:val="en-US"/>
        </w:rPr>
        <w:t xml:space="preserve">all models of the </w:t>
      </w:r>
      <w:r w:rsidR="00270505" w:rsidRPr="00355D85">
        <w:rPr>
          <w:b/>
          <w:bCs/>
          <w:lang w:val="en-US"/>
        </w:rPr>
        <w:t>Dodge and RAM</w:t>
      </w:r>
      <w:r w:rsidRPr="00355D85">
        <w:rPr>
          <w:b/>
          <w:bCs/>
          <w:lang w:val="en-US"/>
        </w:rPr>
        <w:t xml:space="preserve"> brands marketed by AEC</w:t>
      </w:r>
      <w:r w:rsidR="00F67982">
        <w:rPr>
          <w:lang w:val="en-US"/>
        </w:rPr>
        <w:t xml:space="preserve">, such as </w:t>
      </w:r>
      <w:r w:rsidR="0060305F">
        <w:rPr>
          <w:lang w:val="en-US"/>
        </w:rPr>
        <w:t>Dodge Charger</w:t>
      </w:r>
      <w:r w:rsidR="008B30E5">
        <w:rPr>
          <w:lang w:val="en-US"/>
        </w:rPr>
        <w:t>, Challenger</w:t>
      </w:r>
      <w:r w:rsidR="002533D9">
        <w:rPr>
          <w:lang w:val="en-US"/>
        </w:rPr>
        <w:t xml:space="preserve"> and Durango</w:t>
      </w:r>
      <w:r w:rsidR="0060305F">
        <w:rPr>
          <w:lang w:val="en-US"/>
        </w:rPr>
        <w:t xml:space="preserve"> as well as RAM </w:t>
      </w:r>
      <w:r w:rsidR="00EE633B">
        <w:rPr>
          <w:lang w:val="en-US"/>
        </w:rPr>
        <w:t>1500</w:t>
      </w:r>
      <w:r w:rsidR="0069664A">
        <w:rPr>
          <w:lang w:val="en-US"/>
        </w:rPr>
        <w:t xml:space="preserve">. </w:t>
      </w:r>
      <w:r w:rsidRPr="003A7E93">
        <w:rPr>
          <w:lang w:val="en-US"/>
        </w:rPr>
        <w:t xml:space="preserve">In addition, </w:t>
      </w:r>
      <w:r w:rsidR="00040C37">
        <w:rPr>
          <w:lang w:val="en-US"/>
        </w:rPr>
        <w:t xml:space="preserve">it </w:t>
      </w:r>
      <w:r w:rsidR="008522AF">
        <w:rPr>
          <w:lang w:val="en-US"/>
        </w:rPr>
        <w:t>includes</w:t>
      </w:r>
      <w:r w:rsidRPr="003A7E93">
        <w:rPr>
          <w:lang w:val="en-US"/>
        </w:rPr>
        <w:t xml:space="preserve"> </w:t>
      </w:r>
      <w:r w:rsidR="00093D6C" w:rsidRPr="00355D85">
        <w:rPr>
          <w:b/>
          <w:bCs/>
          <w:lang w:val="en-US"/>
        </w:rPr>
        <w:t xml:space="preserve">AECSV’s </w:t>
      </w:r>
      <w:r w:rsidR="00AF7ADF" w:rsidRPr="00355D85">
        <w:rPr>
          <w:b/>
          <w:bCs/>
          <w:lang w:val="en-US"/>
        </w:rPr>
        <w:t>North</w:t>
      </w:r>
      <w:r w:rsidR="00355D85">
        <w:rPr>
          <w:b/>
          <w:bCs/>
          <w:lang w:val="en-US"/>
        </w:rPr>
        <w:t xml:space="preserve"> </w:t>
      </w:r>
      <w:r w:rsidR="00AF7ADF" w:rsidRPr="00355D85">
        <w:rPr>
          <w:b/>
          <w:bCs/>
          <w:lang w:val="en-US"/>
        </w:rPr>
        <w:t>America sourced internal combustion engine niche portfolio</w:t>
      </w:r>
      <w:r w:rsidR="00AF7ADF" w:rsidRPr="003A7E93">
        <w:rPr>
          <w:lang w:val="en-US"/>
        </w:rPr>
        <w:t xml:space="preserve"> </w:t>
      </w:r>
      <w:r w:rsidR="00AF7ADF">
        <w:rPr>
          <w:lang w:val="en-US"/>
        </w:rPr>
        <w:t>of</w:t>
      </w:r>
      <w:r w:rsidR="007A6332">
        <w:rPr>
          <w:lang w:val="en-US"/>
        </w:rPr>
        <w:t xml:space="preserve"> GM brands</w:t>
      </w:r>
      <w:r w:rsidR="007A7C01" w:rsidRPr="003A7E93">
        <w:rPr>
          <w:lang w:val="en-US"/>
        </w:rPr>
        <w:t xml:space="preserve"> Cadillac</w:t>
      </w:r>
      <w:r w:rsidR="007A7C01">
        <w:rPr>
          <w:lang w:val="en-US"/>
        </w:rPr>
        <w:t xml:space="preserve">, </w:t>
      </w:r>
      <w:r w:rsidR="007A7C01" w:rsidRPr="003A7E93">
        <w:rPr>
          <w:lang w:val="en-US"/>
        </w:rPr>
        <w:t>Chevrolet</w:t>
      </w:r>
      <w:r w:rsidR="007A7C01">
        <w:rPr>
          <w:lang w:val="en-US"/>
        </w:rPr>
        <w:t xml:space="preserve"> and GMC</w:t>
      </w:r>
      <w:r w:rsidR="007A7C01" w:rsidRPr="003A7E93">
        <w:rPr>
          <w:lang w:val="en-US"/>
        </w:rPr>
        <w:t xml:space="preserve"> </w:t>
      </w:r>
      <w:r w:rsidRPr="003A7E93">
        <w:rPr>
          <w:lang w:val="en-US"/>
        </w:rPr>
        <w:t xml:space="preserve">that were recently </w:t>
      </w:r>
      <w:r w:rsidR="00040C37">
        <w:rPr>
          <w:lang w:val="en-US"/>
        </w:rPr>
        <w:t xml:space="preserve">introduced </w:t>
      </w:r>
      <w:r w:rsidRPr="003A7E93">
        <w:rPr>
          <w:lang w:val="en-US"/>
        </w:rPr>
        <w:t>by AEC</w:t>
      </w:r>
      <w:r w:rsidR="00F67982">
        <w:rPr>
          <w:lang w:val="en-US"/>
        </w:rPr>
        <w:t>SV</w:t>
      </w:r>
      <w:r w:rsidRPr="003A7E93">
        <w:rPr>
          <w:lang w:val="en-US"/>
        </w:rPr>
        <w:t xml:space="preserve">, </w:t>
      </w:r>
      <w:r w:rsidR="007A6332">
        <w:rPr>
          <w:lang w:val="en-US"/>
        </w:rPr>
        <w:t xml:space="preserve">including </w:t>
      </w:r>
      <w:r w:rsidR="00E71BD7">
        <w:rPr>
          <w:lang w:val="en-US"/>
        </w:rPr>
        <w:t xml:space="preserve">top models like </w:t>
      </w:r>
      <w:r w:rsidR="00E71BD7" w:rsidRPr="002E2EE0">
        <w:rPr>
          <w:lang w:val="en-US"/>
        </w:rPr>
        <w:t>Cadillac Escalade</w:t>
      </w:r>
      <w:r w:rsidR="00090191">
        <w:rPr>
          <w:lang w:val="en-US"/>
        </w:rPr>
        <w:t>,</w:t>
      </w:r>
      <w:r w:rsidR="00E71BD7" w:rsidRPr="002E2EE0">
        <w:rPr>
          <w:lang w:val="en-US"/>
        </w:rPr>
        <w:t xml:space="preserve"> XT6</w:t>
      </w:r>
      <w:r w:rsidR="00090191">
        <w:rPr>
          <w:lang w:val="en-US"/>
        </w:rPr>
        <w:t xml:space="preserve"> and Camaro</w:t>
      </w:r>
      <w:r w:rsidR="00E71BD7" w:rsidRPr="002E2EE0">
        <w:rPr>
          <w:lang w:val="en-US"/>
        </w:rPr>
        <w:t>, Chevrolet Silverado, Tahoe and Suburban, and GMC Sierra.</w:t>
      </w:r>
    </w:p>
    <w:p w14:paraId="6F968CC2" w14:textId="77777777" w:rsidR="003A7E93" w:rsidRDefault="003A7E93" w:rsidP="000E2FAE">
      <w:pPr>
        <w:pStyle w:val="BodyText"/>
        <w:spacing w:before="1" w:line="276" w:lineRule="auto"/>
        <w:ind w:left="1530" w:right="106"/>
        <w:jc w:val="both"/>
        <w:rPr>
          <w:lang w:val="en-US"/>
        </w:rPr>
      </w:pPr>
    </w:p>
    <w:p w14:paraId="412ACAD2" w14:textId="5D0B8EC8" w:rsidR="00867713" w:rsidRDefault="003A7E93" w:rsidP="000E2FAE">
      <w:pPr>
        <w:pStyle w:val="BodyText"/>
        <w:spacing w:before="1" w:line="276" w:lineRule="auto"/>
        <w:ind w:left="1530" w:right="106"/>
        <w:jc w:val="both"/>
        <w:rPr>
          <w:lang w:val="en-US"/>
        </w:rPr>
      </w:pPr>
      <w:r w:rsidRPr="003A7E93">
        <w:rPr>
          <w:lang w:val="en-US"/>
        </w:rPr>
        <w:t>CA Auto Bank will support</w:t>
      </w:r>
      <w:r w:rsidR="00102D53">
        <w:rPr>
          <w:lang w:val="en-US"/>
        </w:rPr>
        <w:t xml:space="preserve"> </w:t>
      </w:r>
      <w:r w:rsidR="00FA6102">
        <w:rPr>
          <w:lang w:val="en-US"/>
        </w:rPr>
        <w:t>AEC Group’s subsidiaries</w:t>
      </w:r>
      <w:r w:rsidRPr="003A7E93">
        <w:rPr>
          <w:lang w:val="en-US"/>
        </w:rPr>
        <w:t xml:space="preserve"> with its range of innovative and flexible</w:t>
      </w:r>
      <w:r w:rsidRPr="003A7E93">
        <w:rPr>
          <w:b/>
          <w:bCs/>
          <w:lang w:val="en-US"/>
        </w:rPr>
        <w:t xml:space="preserve"> financial solutions</w:t>
      </w:r>
      <w:r w:rsidRPr="003A7E93">
        <w:rPr>
          <w:lang w:val="en-US"/>
        </w:rPr>
        <w:t xml:space="preserve">, </w:t>
      </w:r>
      <w:r>
        <w:rPr>
          <w:lang w:val="en-US"/>
        </w:rPr>
        <w:t>from</w:t>
      </w:r>
      <w:r w:rsidRPr="003A7E93">
        <w:rPr>
          <w:lang w:val="en-US"/>
        </w:rPr>
        <w:t xml:space="preserve"> </w:t>
      </w:r>
      <w:r w:rsidRPr="003A7E93">
        <w:rPr>
          <w:b/>
          <w:bCs/>
          <w:lang w:val="en-US"/>
        </w:rPr>
        <w:t xml:space="preserve">installment loans to </w:t>
      </w:r>
      <w:r w:rsidR="00AF79ED" w:rsidRPr="003A7E93">
        <w:rPr>
          <w:b/>
          <w:bCs/>
          <w:lang w:val="en-US"/>
        </w:rPr>
        <w:t>leases</w:t>
      </w:r>
      <w:r w:rsidR="00AF79ED">
        <w:rPr>
          <w:lang w:val="en-US"/>
        </w:rPr>
        <w:t>,</w:t>
      </w:r>
      <w:r w:rsidR="00AF79ED" w:rsidRPr="003A7E93">
        <w:rPr>
          <w:lang w:val="en-US"/>
        </w:rPr>
        <w:t xml:space="preserve"> </w:t>
      </w:r>
      <w:r w:rsidR="00AF79ED">
        <w:rPr>
          <w:lang w:val="en-US"/>
        </w:rPr>
        <w:t>which</w:t>
      </w:r>
      <w:r>
        <w:rPr>
          <w:lang w:val="en-US"/>
        </w:rPr>
        <w:t xml:space="preserve"> </w:t>
      </w:r>
      <w:r w:rsidR="00B609AC">
        <w:rPr>
          <w:lang w:val="en-US"/>
        </w:rPr>
        <w:t>are designed</w:t>
      </w:r>
      <w:r>
        <w:rPr>
          <w:lang w:val="en-US"/>
        </w:rPr>
        <w:t xml:space="preserve"> to </w:t>
      </w:r>
      <w:r w:rsidRPr="003A7E93">
        <w:rPr>
          <w:lang w:val="en-US"/>
        </w:rPr>
        <w:t>mak</w:t>
      </w:r>
      <w:r>
        <w:rPr>
          <w:lang w:val="en-US"/>
        </w:rPr>
        <w:t>e</w:t>
      </w:r>
      <w:r w:rsidRPr="003A7E93">
        <w:rPr>
          <w:lang w:val="en-US"/>
        </w:rPr>
        <w:t xml:space="preserve"> Dodge</w:t>
      </w:r>
      <w:r w:rsidR="004D1A45">
        <w:rPr>
          <w:lang w:val="en-US"/>
        </w:rPr>
        <w:t xml:space="preserve"> and</w:t>
      </w:r>
      <w:r w:rsidRPr="003A7E93">
        <w:rPr>
          <w:lang w:val="en-US"/>
        </w:rPr>
        <w:t xml:space="preserve"> RAM</w:t>
      </w:r>
      <w:r w:rsidR="004D1A45">
        <w:rPr>
          <w:lang w:val="en-US"/>
        </w:rPr>
        <w:t xml:space="preserve"> </w:t>
      </w:r>
      <w:r w:rsidR="00FB3ECD">
        <w:rPr>
          <w:lang w:val="en-US"/>
        </w:rPr>
        <w:t>vehicles</w:t>
      </w:r>
      <w:r w:rsidRPr="003A7E93">
        <w:rPr>
          <w:lang w:val="en-US"/>
        </w:rPr>
        <w:t xml:space="preserve">, and </w:t>
      </w:r>
      <w:r w:rsidR="00FA6102">
        <w:rPr>
          <w:lang w:val="en-US"/>
        </w:rPr>
        <w:t xml:space="preserve">the selected </w:t>
      </w:r>
      <w:r w:rsidR="007106A6">
        <w:rPr>
          <w:lang w:val="en-US"/>
        </w:rPr>
        <w:t xml:space="preserve">range of </w:t>
      </w:r>
      <w:r w:rsidR="00584D10" w:rsidRPr="003A7E93">
        <w:rPr>
          <w:lang w:val="en-US"/>
        </w:rPr>
        <w:t>Cadillac</w:t>
      </w:r>
      <w:r w:rsidR="00584D10">
        <w:rPr>
          <w:lang w:val="en-US"/>
        </w:rPr>
        <w:t xml:space="preserve">, </w:t>
      </w:r>
      <w:proofErr w:type="gramStart"/>
      <w:r w:rsidR="00584D10" w:rsidRPr="003A7E93">
        <w:rPr>
          <w:lang w:val="en-US"/>
        </w:rPr>
        <w:t>Chevrolet</w:t>
      </w:r>
      <w:proofErr w:type="gramEnd"/>
      <w:r w:rsidR="00584D10">
        <w:rPr>
          <w:lang w:val="en-US"/>
        </w:rPr>
        <w:t xml:space="preserve"> and GMC</w:t>
      </w:r>
      <w:r w:rsidR="00584D10" w:rsidRPr="003A7E93">
        <w:rPr>
          <w:lang w:val="en-US"/>
        </w:rPr>
        <w:t xml:space="preserve"> </w:t>
      </w:r>
      <w:r w:rsidR="0031052C">
        <w:rPr>
          <w:lang w:val="en-US"/>
        </w:rPr>
        <w:t>models</w:t>
      </w:r>
      <w:r w:rsidR="00ED1A00">
        <w:rPr>
          <w:lang w:val="en-US"/>
        </w:rPr>
        <w:t>,</w:t>
      </w:r>
      <w:r w:rsidR="0031052C">
        <w:rPr>
          <w:lang w:val="en-US"/>
        </w:rPr>
        <w:t xml:space="preserve"> </w:t>
      </w:r>
      <w:r w:rsidRPr="003A7E93">
        <w:rPr>
          <w:lang w:val="en-US"/>
        </w:rPr>
        <w:t xml:space="preserve">more </w:t>
      </w:r>
      <w:r>
        <w:rPr>
          <w:lang w:val="en-US"/>
        </w:rPr>
        <w:t>accessible</w:t>
      </w:r>
      <w:r w:rsidRPr="003A7E93">
        <w:rPr>
          <w:lang w:val="en-US"/>
        </w:rPr>
        <w:t xml:space="preserve">. The partnership will also extend to </w:t>
      </w:r>
      <w:r w:rsidR="0069664A">
        <w:rPr>
          <w:lang w:val="en-US"/>
        </w:rPr>
        <w:t>the provision of</w:t>
      </w:r>
      <w:r w:rsidRPr="003A7E93">
        <w:rPr>
          <w:lang w:val="en-US"/>
        </w:rPr>
        <w:t xml:space="preserve"> insurance services and rental plans from Drivalia, the mobility company </w:t>
      </w:r>
      <w:r>
        <w:rPr>
          <w:lang w:val="en-US"/>
        </w:rPr>
        <w:t>of</w:t>
      </w:r>
      <w:r w:rsidRPr="003A7E93">
        <w:rPr>
          <w:lang w:val="en-US"/>
        </w:rPr>
        <w:t xml:space="preserve"> the CA Auto Bank group</w:t>
      </w:r>
      <w:r>
        <w:rPr>
          <w:lang w:val="en-US"/>
        </w:rPr>
        <w:t xml:space="preserve">, which </w:t>
      </w:r>
      <w:r w:rsidRPr="003A7E93">
        <w:rPr>
          <w:lang w:val="en-US"/>
        </w:rPr>
        <w:t>provides rentals of all durations, car subscriptions, car sharing, and on-demand mobility services</w:t>
      </w:r>
      <w:r>
        <w:rPr>
          <w:lang w:val="en-US"/>
        </w:rPr>
        <w:t>.</w:t>
      </w:r>
    </w:p>
    <w:p w14:paraId="4D09CACE" w14:textId="6682791C" w:rsidR="003A7E93" w:rsidRPr="003A7E93" w:rsidRDefault="003A7E93" w:rsidP="000E2FAE">
      <w:pPr>
        <w:pStyle w:val="BodyText"/>
        <w:spacing w:before="1" w:line="276" w:lineRule="auto"/>
        <w:ind w:left="1530" w:right="106"/>
        <w:jc w:val="both"/>
        <w:rPr>
          <w:lang w:val="en-US"/>
        </w:rPr>
      </w:pPr>
    </w:p>
    <w:p w14:paraId="61D1915B" w14:textId="60717763" w:rsidR="003A7E93" w:rsidRPr="003A7E93" w:rsidRDefault="003A7E93" w:rsidP="00270505">
      <w:pPr>
        <w:pStyle w:val="BodyText"/>
        <w:spacing w:before="1" w:line="276" w:lineRule="auto"/>
        <w:ind w:left="1530" w:right="106"/>
        <w:jc w:val="both"/>
        <w:rPr>
          <w:lang w:val="en-US"/>
        </w:rPr>
      </w:pPr>
      <w:r>
        <w:rPr>
          <w:lang w:val="en-US"/>
        </w:rPr>
        <w:t>“</w:t>
      </w:r>
      <w:r w:rsidRPr="003A7E93">
        <w:rPr>
          <w:i/>
          <w:iCs/>
          <w:lang w:val="en-US"/>
        </w:rPr>
        <w:t xml:space="preserve">We are delighted with this agreement, which lays the foundation for a new strategic cooperation with AEC </w:t>
      </w:r>
      <w:r w:rsidR="00237752">
        <w:rPr>
          <w:i/>
          <w:iCs/>
          <w:lang w:val="en-US"/>
        </w:rPr>
        <w:t>Group</w:t>
      </w:r>
      <w:r w:rsidR="00237752" w:rsidRPr="003A7E93">
        <w:rPr>
          <w:i/>
          <w:iCs/>
          <w:lang w:val="en-US"/>
        </w:rPr>
        <w:t xml:space="preserve"> </w:t>
      </w:r>
      <w:r w:rsidRPr="003A7E93">
        <w:rPr>
          <w:i/>
          <w:iCs/>
          <w:lang w:val="en-US"/>
        </w:rPr>
        <w:t xml:space="preserve">and </w:t>
      </w:r>
      <w:r w:rsidR="000D4344">
        <w:rPr>
          <w:i/>
          <w:iCs/>
          <w:lang w:val="en-US"/>
        </w:rPr>
        <w:t xml:space="preserve">is </w:t>
      </w:r>
      <w:r w:rsidRPr="003A7E93">
        <w:rPr>
          <w:i/>
          <w:iCs/>
          <w:lang w:val="en-US"/>
        </w:rPr>
        <w:t xml:space="preserve">further </w:t>
      </w:r>
      <w:r w:rsidR="000D4344">
        <w:rPr>
          <w:i/>
          <w:iCs/>
          <w:lang w:val="en-US"/>
        </w:rPr>
        <w:t>testament to</w:t>
      </w:r>
      <w:r w:rsidRPr="003A7E93">
        <w:rPr>
          <w:i/>
          <w:iCs/>
          <w:lang w:val="en-US"/>
        </w:rPr>
        <w:t xml:space="preserve"> our know-how and expertise, accumulated over nearly a century of history alongside some of the most important international automotive brands</w:t>
      </w:r>
      <w:r w:rsidR="00FF5219">
        <w:rPr>
          <w:i/>
          <w:iCs/>
          <w:lang w:val="en-US"/>
        </w:rPr>
        <w:t>,</w:t>
      </w:r>
      <w:r w:rsidRPr="003A7E93">
        <w:rPr>
          <w:lang w:val="en-US"/>
        </w:rPr>
        <w:t xml:space="preserve">" said </w:t>
      </w:r>
      <w:r w:rsidRPr="003A7E93">
        <w:rPr>
          <w:b/>
          <w:bCs/>
          <w:lang w:val="en-US"/>
        </w:rPr>
        <w:t>Giacomo Carelli, CEO of CA Auto Bank</w:t>
      </w:r>
      <w:r w:rsidRPr="003A7E93">
        <w:rPr>
          <w:lang w:val="en-US"/>
        </w:rPr>
        <w:t>. "</w:t>
      </w:r>
      <w:r w:rsidRPr="006B3783">
        <w:rPr>
          <w:i/>
          <w:iCs/>
          <w:lang w:val="en-US"/>
        </w:rPr>
        <w:t xml:space="preserve">Our Bank expands its </w:t>
      </w:r>
      <w:r w:rsidR="006B3783" w:rsidRPr="006B3783">
        <w:rPr>
          <w:i/>
          <w:iCs/>
          <w:lang w:val="en-US"/>
        </w:rPr>
        <w:t>roster</w:t>
      </w:r>
      <w:r w:rsidRPr="006B3783">
        <w:rPr>
          <w:i/>
          <w:iCs/>
          <w:lang w:val="en-US"/>
        </w:rPr>
        <w:t xml:space="preserve"> of major partners, </w:t>
      </w:r>
      <w:r w:rsidR="006B3783" w:rsidRPr="006B3783">
        <w:rPr>
          <w:i/>
          <w:iCs/>
          <w:lang w:val="en-US"/>
        </w:rPr>
        <w:t xml:space="preserve">as it </w:t>
      </w:r>
      <w:r w:rsidRPr="006B3783">
        <w:rPr>
          <w:i/>
          <w:iCs/>
          <w:lang w:val="en-US"/>
        </w:rPr>
        <w:t>join</w:t>
      </w:r>
      <w:r w:rsidR="006B3783" w:rsidRPr="006B3783">
        <w:rPr>
          <w:i/>
          <w:iCs/>
          <w:lang w:val="en-US"/>
        </w:rPr>
        <w:t>s</w:t>
      </w:r>
      <w:r w:rsidRPr="006B3783">
        <w:rPr>
          <w:i/>
          <w:iCs/>
          <w:lang w:val="en-US"/>
        </w:rPr>
        <w:t xml:space="preserve"> forces with </w:t>
      </w:r>
      <w:r w:rsidR="006B3783" w:rsidRPr="006B3783">
        <w:rPr>
          <w:i/>
          <w:iCs/>
          <w:lang w:val="en-US"/>
        </w:rPr>
        <w:t>AEC</w:t>
      </w:r>
      <w:r w:rsidR="00FF5219">
        <w:rPr>
          <w:i/>
          <w:iCs/>
          <w:lang w:val="en-US"/>
        </w:rPr>
        <w:t xml:space="preserve"> Group</w:t>
      </w:r>
      <w:r w:rsidR="006B3783" w:rsidRPr="006B3783">
        <w:rPr>
          <w:i/>
          <w:iCs/>
          <w:lang w:val="en-US"/>
        </w:rPr>
        <w:t>,</w:t>
      </w:r>
      <w:r w:rsidR="00023103">
        <w:rPr>
          <w:i/>
          <w:iCs/>
          <w:lang w:val="en-US"/>
        </w:rPr>
        <w:t xml:space="preserve"> a group of companies</w:t>
      </w:r>
      <w:r w:rsidR="006B3783" w:rsidRPr="006B3783">
        <w:rPr>
          <w:i/>
          <w:iCs/>
          <w:lang w:val="en-US"/>
        </w:rPr>
        <w:t xml:space="preserve"> </w:t>
      </w:r>
      <w:r w:rsidRPr="006B3783">
        <w:rPr>
          <w:i/>
          <w:iCs/>
          <w:lang w:val="en-US"/>
        </w:rPr>
        <w:t xml:space="preserve">that has a strong </w:t>
      </w:r>
      <w:r w:rsidR="00FF5219">
        <w:rPr>
          <w:i/>
          <w:iCs/>
          <w:lang w:val="en-US"/>
        </w:rPr>
        <w:t>European</w:t>
      </w:r>
      <w:r w:rsidRPr="006B3783">
        <w:rPr>
          <w:i/>
          <w:iCs/>
          <w:lang w:val="en-US"/>
        </w:rPr>
        <w:t xml:space="preserve"> presence and is open to innovation. This step brings us closer to our goal of becoming an independent, multi-brand leader in vehicle financing and leasing in Europe</w:t>
      </w:r>
      <w:r w:rsidR="00FF5219">
        <w:rPr>
          <w:i/>
          <w:iCs/>
          <w:lang w:val="en-US"/>
        </w:rPr>
        <w:t>.</w:t>
      </w:r>
      <w:r w:rsidR="006B3783">
        <w:rPr>
          <w:i/>
          <w:iCs/>
          <w:lang w:val="en-US"/>
        </w:rPr>
        <w:t>”</w:t>
      </w:r>
    </w:p>
    <w:p w14:paraId="7D1F3CA1" w14:textId="77777777" w:rsidR="003D3658" w:rsidRPr="007A289F" w:rsidRDefault="003D3658" w:rsidP="000E2FAE">
      <w:pPr>
        <w:pStyle w:val="BodyText"/>
        <w:spacing w:before="1"/>
        <w:ind w:left="1530"/>
        <w:rPr>
          <w:sz w:val="25"/>
          <w:lang w:val="en-US"/>
        </w:rPr>
      </w:pPr>
    </w:p>
    <w:p w14:paraId="3265F023" w14:textId="52CA4305" w:rsidR="003D3658" w:rsidRPr="007A289F" w:rsidRDefault="004F3175" w:rsidP="00355D85">
      <w:pPr>
        <w:pStyle w:val="BodyText"/>
        <w:spacing w:line="276" w:lineRule="auto"/>
        <w:ind w:left="1530" w:right="107"/>
        <w:jc w:val="both"/>
        <w:rPr>
          <w:lang w:val="en-US"/>
        </w:rPr>
      </w:pPr>
      <w:r w:rsidRPr="002E2EE0">
        <w:rPr>
          <w:rFonts w:ascii="Arial" w:hAnsi="Arial" w:cs="Arial"/>
          <w:i/>
          <w:iCs/>
          <w:lang w:val="en-US"/>
        </w:rPr>
        <w:t>“</w:t>
      </w:r>
      <w:r w:rsidR="000A276C" w:rsidRPr="002E2EE0">
        <w:rPr>
          <w:rFonts w:ascii="Arial" w:hAnsi="Arial" w:cs="Arial"/>
          <w:i/>
          <w:iCs/>
          <w:lang w:val="en-US"/>
        </w:rPr>
        <w:t xml:space="preserve">Partnering with </w:t>
      </w:r>
      <w:r w:rsidR="006C0CA3" w:rsidRPr="002E2EE0">
        <w:rPr>
          <w:rFonts w:ascii="Arial" w:hAnsi="Arial" w:cs="Arial"/>
          <w:i/>
          <w:iCs/>
          <w:lang w:val="en-US"/>
        </w:rPr>
        <w:t xml:space="preserve">CA Auto Bank </w:t>
      </w:r>
      <w:r w:rsidR="00110B7D" w:rsidRPr="002E2EE0">
        <w:rPr>
          <w:rFonts w:ascii="Arial" w:hAnsi="Arial" w:cs="Arial"/>
          <w:i/>
          <w:iCs/>
          <w:lang w:val="en-US"/>
        </w:rPr>
        <w:t xml:space="preserve">is </w:t>
      </w:r>
      <w:r w:rsidR="00FF5219">
        <w:rPr>
          <w:rFonts w:ascii="Arial" w:hAnsi="Arial" w:cs="Arial"/>
          <w:i/>
          <w:iCs/>
          <w:lang w:val="en-US"/>
        </w:rPr>
        <w:t xml:space="preserve">a </w:t>
      </w:r>
      <w:r w:rsidR="00110B7D" w:rsidRPr="002E2EE0">
        <w:rPr>
          <w:rFonts w:ascii="Arial" w:hAnsi="Arial" w:cs="Arial"/>
          <w:i/>
          <w:iCs/>
          <w:lang w:val="en-US"/>
        </w:rPr>
        <w:t xml:space="preserve">testament to our passion </w:t>
      </w:r>
      <w:r w:rsidR="001D0B29" w:rsidRPr="002E2EE0">
        <w:rPr>
          <w:rFonts w:ascii="Arial" w:hAnsi="Arial" w:cs="Arial"/>
          <w:i/>
          <w:iCs/>
          <w:lang w:val="en-US"/>
        </w:rPr>
        <w:t>for</w:t>
      </w:r>
      <w:r w:rsidR="00110B7D" w:rsidRPr="002E2EE0">
        <w:rPr>
          <w:rFonts w:ascii="Arial" w:hAnsi="Arial" w:cs="Arial"/>
          <w:i/>
          <w:iCs/>
          <w:lang w:val="en-US"/>
        </w:rPr>
        <w:t xml:space="preserve"> finding better ways. We are excited </w:t>
      </w:r>
      <w:r w:rsidR="00D01AAC" w:rsidRPr="002E2EE0">
        <w:rPr>
          <w:rFonts w:ascii="Arial" w:hAnsi="Arial" w:cs="Arial"/>
          <w:i/>
          <w:iCs/>
          <w:lang w:val="en-US"/>
        </w:rPr>
        <w:t xml:space="preserve">to </w:t>
      </w:r>
      <w:r w:rsidR="00F655DB" w:rsidRPr="002E2EE0">
        <w:rPr>
          <w:rFonts w:ascii="Arial" w:hAnsi="Arial" w:cs="Arial"/>
          <w:i/>
          <w:iCs/>
          <w:lang w:val="en-US"/>
        </w:rPr>
        <w:t>support</w:t>
      </w:r>
      <w:r w:rsidR="00CB6F3C" w:rsidRPr="002E2EE0">
        <w:rPr>
          <w:rFonts w:ascii="Arial" w:hAnsi="Arial" w:cs="Arial"/>
          <w:i/>
          <w:iCs/>
          <w:lang w:val="en-US"/>
        </w:rPr>
        <w:t xml:space="preserve"> our </w:t>
      </w:r>
      <w:r w:rsidR="003456CD" w:rsidRPr="002E2EE0">
        <w:rPr>
          <w:rFonts w:ascii="Arial" w:hAnsi="Arial" w:cs="Arial"/>
          <w:i/>
          <w:iCs/>
          <w:lang w:val="en-US"/>
        </w:rPr>
        <w:t xml:space="preserve">dealerships and </w:t>
      </w:r>
      <w:r w:rsidR="00FB2CE7" w:rsidRPr="002E2EE0">
        <w:rPr>
          <w:rFonts w:ascii="Arial" w:hAnsi="Arial" w:cs="Arial"/>
          <w:i/>
          <w:iCs/>
          <w:lang w:val="en-US"/>
        </w:rPr>
        <w:t>end</w:t>
      </w:r>
      <w:r w:rsidR="00FF5219">
        <w:rPr>
          <w:rFonts w:ascii="Arial" w:hAnsi="Arial" w:cs="Arial"/>
          <w:i/>
          <w:iCs/>
          <w:lang w:val="en-US"/>
        </w:rPr>
        <w:t xml:space="preserve"> </w:t>
      </w:r>
      <w:r w:rsidR="00FB2CE7" w:rsidRPr="002E2EE0">
        <w:rPr>
          <w:rFonts w:ascii="Arial" w:hAnsi="Arial" w:cs="Arial"/>
          <w:i/>
          <w:iCs/>
          <w:lang w:val="en-US"/>
        </w:rPr>
        <w:t>customers</w:t>
      </w:r>
      <w:r w:rsidR="00892667" w:rsidRPr="002E2EE0">
        <w:rPr>
          <w:rFonts w:ascii="Arial" w:hAnsi="Arial" w:cs="Arial"/>
          <w:i/>
          <w:iCs/>
          <w:lang w:val="en-US"/>
        </w:rPr>
        <w:t xml:space="preserve"> in</w:t>
      </w:r>
      <w:r w:rsidR="00081BFE" w:rsidRPr="002E2EE0">
        <w:rPr>
          <w:rFonts w:ascii="Arial" w:hAnsi="Arial" w:cs="Arial"/>
          <w:i/>
          <w:iCs/>
          <w:lang w:val="en-US"/>
        </w:rPr>
        <w:t xml:space="preserve"> Benelux, </w:t>
      </w:r>
      <w:proofErr w:type="gramStart"/>
      <w:r w:rsidR="00081BFE" w:rsidRPr="002E2EE0">
        <w:rPr>
          <w:rFonts w:ascii="Arial" w:hAnsi="Arial" w:cs="Arial"/>
          <w:i/>
          <w:iCs/>
          <w:lang w:val="en-US"/>
        </w:rPr>
        <w:t>Denmark</w:t>
      </w:r>
      <w:proofErr w:type="gramEnd"/>
      <w:r w:rsidR="00081BFE" w:rsidRPr="002E2EE0">
        <w:rPr>
          <w:rFonts w:ascii="Arial" w:hAnsi="Arial" w:cs="Arial"/>
          <w:i/>
          <w:iCs/>
          <w:lang w:val="en-US"/>
        </w:rPr>
        <w:t xml:space="preserve"> and Italy</w:t>
      </w:r>
      <w:r w:rsidR="0043425C" w:rsidRPr="002E2EE0">
        <w:rPr>
          <w:rFonts w:ascii="Arial" w:hAnsi="Arial" w:cs="Arial"/>
          <w:i/>
          <w:iCs/>
          <w:lang w:val="en-US"/>
        </w:rPr>
        <w:t xml:space="preserve"> with </w:t>
      </w:r>
      <w:r w:rsidR="001D07B9" w:rsidRPr="002E2EE0">
        <w:rPr>
          <w:rFonts w:ascii="Arial" w:hAnsi="Arial" w:cs="Arial"/>
          <w:i/>
          <w:iCs/>
          <w:lang w:val="en-US"/>
        </w:rPr>
        <w:t>this</w:t>
      </w:r>
      <w:r w:rsidR="00F655DB" w:rsidRPr="002E2EE0">
        <w:rPr>
          <w:rFonts w:ascii="Arial" w:hAnsi="Arial" w:cs="Arial"/>
          <w:i/>
          <w:iCs/>
          <w:lang w:val="en-US"/>
        </w:rPr>
        <w:t xml:space="preserve"> new, flexible offering</w:t>
      </w:r>
      <w:r w:rsidR="00FF5219">
        <w:rPr>
          <w:rFonts w:ascii="Arial" w:hAnsi="Arial" w:cs="Arial"/>
          <w:i/>
          <w:iCs/>
          <w:lang w:val="en-US"/>
        </w:rPr>
        <w:t>,</w:t>
      </w:r>
      <w:r w:rsidRPr="002E2EE0">
        <w:rPr>
          <w:rFonts w:ascii="Arial" w:hAnsi="Arial" w:cs="Arial"/>
          <w:i/>
          <w:iCs/>
          <w:lang w:val="en-US"/>
        </w:rPr>
        <w:t>”</w:t>
      </w:r>
      <w:r w:rsidRPr="002E2EE0">
        <w:rPr>
          <w:rFonts w:ascii="Arial" w:hAnsi="Arial" w:cs="Arial"/>
          <w:lang w:val="en-US"/>
        </w:rPr>
        <w:t xml:space="preserve"> </w:t>
      </w:r>
      <w:r w:rsidR="006B3783" w:rsidRPr="002E2EE0">
        <w:rPr>
          <w:rFonts w:ascii="Arial" w:hAnsi="Arial" w:cs="Arial"/>
          <w:lang w:val="en-US"/>
        </w:rPr>
        <w:t>sa</w:t>
      </w:r>
      <w:r w:rsidR="00A320D3" w:rsidRPr="002E2EE0">
        <w:rPr>
          <w:rFonts w:ascii="Arial" w:hAnsi="Arial" w:cs="Arial"/>
          <w:lang w:val="en-US"/>
        </w:rPr>
        <w:t>id</w:t>
      </w:r>
      <w:r w:rsidRPr="002E2EE0">
        <w:rPr>
          <w:rFonts w:ascii="Arial" w:hAnsi="Arial" w:cs="Arial"/>
          <w:lang w:val="en-US"/>
        </w:rPr>
        <w:t xml:space="preserve"> </w:t>
      </w:r>
      <w:r w:rsidRPr="002E2EE0">
        <w:rPr>
          <w:rFonts w:ascii="Arial" w:hAnsi="Arial" w:cs="Arial"/>
          <w:b/>
          <w:bCs/>
          <w:lang w:val="en-US"/>
        </w:rPr>
        <w:t>John Muratori</w:t>
      </w:r>
      <w:r w:rsidRPr="002E2EE0">
        <w:rPr>
          <w:rFonts w:ascii="Arial" w:hAnsi="Arial" w:cs="Arial"/>
          <w:lang w:val="en-US"/>
        </w:rPr>
        <w:t xml:space="preserve">, </w:t>
      </w:r>
      <w:r w:rsidRPr="002E2EE0">
        <w:rPr>
          <w:rFonts w:ascii="Arial" w:hAnsi="Arial" w:cs="Arial"/>
          <w:b/>
          <w:bCs/>
          <w:lang w:val="en-US"/>
        </w:rPr>
        <w:t xml:space="preserve">COO </w:t>
      </w:r>
      <w:r w:rsidR="00FF5219">
        <w:rPr>
          <w:rFonts w:ascii="Arial" w:hAnsi="Arial" w:cs="Arial"/>
          <w:b/>
          <w:bCs/>
          <w:lang w:val="en-US"/>
        </w:rPr>
        <w:t xml:space="preserve">of </w:t>
      </w:r>
      <w:r w:rsidR="000D5EEC" w:rsidRPr="002E2EE0">
        <w:rPr>
          <w:rFonts w:ascii="Arial" w:hAnsi="Arial" w:cs="Arial"/>
          <w:b/>
          <w:bCs/>
          <w:lang w:val="en-US"/>
        </w:rPr>
        <w:t>AEC Group</w:t>
      </w:r>
      <w:r w:rsidRPr="002E2EE0">
        <w:rPr>
          <w:rFonts w:ascii="Arial" w:hAnsi="Arial" w:cs="Arial"/>
          <w:lang w:val="en-US"/>
        </w:rPr>
        <w:t>.</w:t>
      </w:r>
    </w:p>
    <w:p w14:paraId="5AF4F646" w14:textId="77777777" w:rsidR="003D3658" w:rsidRPr="007A289F" w:rsidRDefault="003D3658" w:rsidP="007B1730">
      <w:pPr>
        <w:pStyle w:val="BodyText"/>
        <w:rPr>
          <w:sz w:val="22"/>
          <w:lang w:val="en-US"/>
        </w:rPr>
      </w:pPr>
    </w:p>
    <w:p w14:paraId="0298C562" w14:textId="77777777" w:rsidR="003D3658" w:rsidRPr="007A289F" w:rsidRDefault="003D3658" w:rsidP="000E2FAE">
      <w:pPr>
        <w:pStyle w:val="BodyText"/>
        <w:ind w:left="1530"/>
        <w:rPr>
          <w:sz w:val="22"/>
          <w:lang w:val="en-US"/>
        </w:rPr>
      </w:pPr>
    </w:p>
    <w:p w14:paraId="39D8EDEF" w14:textId="77777777" w:rsidR="003D3658" w:rsidRPr="007A289F" w:rsidRDefault="003D3658" w:rsidP="000E2FAE">
      <w:pPr>
        <w:pStyle w:val="BodyText"/>
        <w:spacing w:before="5"/>
        <w:ind w:left="1530"/>
        <w:rPr>
          <w:sz w:val="26"/>
          <w:lang w:val="en-US"/>
        </w:rPr>
      </w:pPr>
    </w:p>
    <w:p w14:paraId="522CBF8B" w14:textId="77777777" w:rsidR="003D3658" w:rsidRPr="007A289F" w:rsidRDefault="00E80920">
      <w:pPr>
        <w:ind w:left="1530"/>
        <w:jc w:val="both"/>
        <w:rPr>
          <w:rFonts w:ascii="Arial"/>
          <w:b/>
          <w:i/>
          <w:sz w:val="16"/>
          <w:lang w:val="en-US"/>
        </w:rPr>
      </w:pPr>
      <w:r w:rsidRPr="007A289F">
        <w:rPr>
          <w:rFonts w:ascii="Arial"/>
          <w:b/>
          <w:i/>
          <w:color w:val="5A666F"/>
          <w:sz w:val="16"/>
          <w:lang w:val="en-US"/>
        </w:rPr>
        <w:t>CA</w:t>
      </w:r>
      <w:r w:rsidRPr="007A289F">
        <w:rPr>
          <w:rFonts w:ascii="Arial"/>
          <w:b/>
          <w:i/>
          <w:color w:val="5A666F"/>
          <w:spacing w:val="-1"/>
          <w:sz w:val="16"/>
          <w:lang w:val="en-US"/>
        </w:rPr>
        <w:t xml:space="preserve"> </w:t>
      </w:r>
      <w:r w:rsidRPr="007A289F">
        <w:rPr>
          <w:rFonts w:ascii="Arial"/>
          <w:b/>
          <w:i/>
          <w:color w:val="5A666F"/>
          <w:sz w:val="16"/>
          <w:lang w:val="en-US"/>
        </w:rPr>
        <w:t>Auto</w:t>
      </w:r>
      <w:r w:rsidRPr="007A289F">
        <w:rPr>
          <w:rFonts w:ascii="Arial"/>
          <w:b/>
          <w:i/>
          <w:color w:val="5A666F"/>
          <w:spacing w:val="-3"/>
          <w:sz w:val="16"/>
          <w:lang w:val="en-US"/>
        </w:rPr>
        <w:t xml:space="preserve"> </w:t>
      </w:r>
      <w:r w:rsidRPr="007A289F">
        <w:rPr>
          <w:rFonts w:ascii="Arial"/>
          <w:b/>
          <w:i/>
          <w:color w:val="5A666F"/>
          <w:sz w:val="16"/>
          <w:lang w:val="en-US"/>
        </w:rPr>
        <w:t>Bank</w:t>
      </w:r>
      <w:r w:rsidRPr="007A289F">
        <w:rPr>
          <w:rFonts w:ascii="Arial"/>
          <w:b/>
          <w:i/>
          <w:color w:val="5A666F"/>
          <w:spacing w:val="-2"/>
          <w:sz w:val="16"/>
          <w:lang w:val="en-US"/>
        </w:rPr>
        <w:t xml:space="preserve"> </w:t>
      </w:r>
      <w:r w:rsidRPr="007A289F">
        <w:rPr>
          <w:rFonts w:ascii="Arial"/>
          <w:b/>
          <w:i/>
          <w:color w:val="5A666F"/>
          <w:sz w:val="16"/>
          <w:lang w:val="en-US"/>
        </w:rPr>
        <w:t>S.p.A.</w:t>
      </w:r>
    </w:p>
    <w:p w14:paraId="079667AA" w14:textId="489A0921" w:rsidR="003D3658" w:rsidRPr="007A289F" w:rsidRDefault="00366C35" w:rsidP="00366C35">
      <w:pPr>
        <w:spacing w:line="276" w:lineRule="auto"/>
        <w:ind w:left="1530" w:right="107"/>
        <w:jc w:val="both"/>
        <w:rPr>
          <w:rFonts w:ascii="Arial"/>
          <w:i/>
          <w:sz w:val="16"/>
          <w:lang w:val="en-US"/>
        </w:rPr>
      </w:pPr>
      <w:r w:rsidRPr="00194171">
        <w:rPr>
          <w:i/>
          <w:iCs/>
          <w:color w:val="262626" w:themeColor="text1" w:themeTint="D9"/>
          <w:sz w:val="16"/>
          <w:szCs w:val="16"/>
          <w:lang w:val="en-US"/>
        </w:rPr>
        <w:t xml:space="preserve">CA Auto Bank is a universal bank, wholly owned by Crédit Agricole Consumer Finance, which operates as an independent and multi-brand player in the vehicle financing and leasing and in the mobility sector. CA Auto Bank provides a complete range of credit and rental solutions and insurance services. Loan, </w:t>
      </w:r>
      <w:proofErr w:type="gramStart"/>
      <w:r w:rsidRPr="00194171">
        <w:rPr>
          <w:i/>
          <w:iCs/>
          <w:color w:val="262626" w:themeColor="text1" w:themeTint="D9"/>
          <w:sz w:val="16"/>
          <w:szCs w:val="16"/>
          <w:lang w:val="en-US"/>
        </w:rPr>
        <w:t>lease</w:t>
      </w:r>
      <w:proofErr w:type="gramEnd"/>
      <w:r w:rsidRPr="00194171">
        <w:rPr>
          <w:i/>
          <w:iCs/>
          <w:color w:val="262626" w:themeColor="text1" w:themeTint="D9"/>
          <w:sz w:val="16"/>
          <w:szCs w:val="16"/>
          <w:lang w:val="en-US"/>
        </w:rPr>
        <w:t xml:space="preserve"> and rental and mobility financing products provided by CA Auto Bank are specifically designed for the sale networks, for private customers and corporate fleets. CA Auto Bank has a presence in 17 European countries (Austria, Belgium, Denmark, Finland, France, Germany, Greece, Ireland, Italy, Norway, Netherlands, Poland, Portugal, Spain, Sweden, </w:t>
      </w:r>
      <w:proofErr w:type="gramStart"/>
      <w:r w:rsidRPr="00194171">
        <w:rPr>
          <w:i/>
          <w:iCs/>
          <w:color w:val="262626" w:themeColor="text1" w:themeTint="D9"/>
          <w:sz w:val="16"/>
          <w:szCs w:val="16"/>
          <w:lang w:val="en-US"/>
        </w:rPr>
        <w:t>Switzerland</w:t>
      </w:r>
      <w:proofErr w:type="gramEnd"/>
      <w:r w:rsidRPr="00194171">
        <w:rPr>
          <w:i/>
          <w:iCs/>
          <w:color w:val="262626" w:themeColor="text1" w:themeTint="D9"/>
          <w:sz w:val="16"/>
          <w:szCs w:val="16"/>
          <w:lang w:val="en-US"/>
        </w:rPr>
        <w:t xml:space="preserve"> and the United Kingdom) and in Morocco, directly or through branches, with a total of over 1,900 employees. </w:t>
      </w:r>
      <w:r w:rsidRPr="00194171">
        <w:rPr>
          <w:rFonts w:cs="Arial"/>
          <w:i/>
          <w:color w:val="5B6770"/>
          <w:sz w:val="16"/>
          <w:szCs w:val="16"/>
          <w:lang w:val="en-US"/>
        </w:rPr>
        <w:t>For more information</w:t>
      </w:r>
      <w:r w:rsidR="00E80920" w:rsidRPr="007A289F">
        <w:rPr>
          <w:rFonts w:ascii="Arial"/>
          <w:i/>
          <w:color w:val="5A666F"/>
          <w:sz w:val="16"/>
          <w:lang w:val="en-US"/>
        </w:rPr>
        <w:t>:</w:t>
      </w:r>
      <w:r w:rsidR="00E80920" w:rsidRPr="007A289F">
        <w:rPr>
          <w:rFonts w:ascii="Arial"/>
          <w:i/>
          <w:color w:val="5A666F"/>
          <w:spacing w:val="-43"/>
          <w:sz w:val="16"/>
          <w:lang w:val="en-US"/>
        </w:rPr>
        <w:t xml:space="preserve"> </w:t>
      </w:r>
      <w:hyperlink r:id="rId11">
        <w:r w:rsidR="00E80920" w:rsidRPr="007A289F">
          <w:rPr>
            <w:rFonts w:ascii="Arial"/>
            <w:i/>
            <w:color w:val="4371C3"/>
            <w:sz w:val="16"/>
            <w:u w:val="single" w:color="4371C3"/>
            <w:lang w:val="en-US"/>
          </w:rPr>
          <w:t>www.ca-autobank.com</w:t>
        </w:r>
      </w:hyperlink>
    </w:p>
    <w:p w14:paraId="30139F34" w14:textId="0C89C114" w:rsidR="003D3658" w:rsidRPr="007A289F" w:rsidRDefault="003D3658">
      <w:pPr>
        <w:pStyle w:val="BodyText"/>
        <w:spacing w:before="7"/>
        <w:rPr>
          <w:rFonts w:ascii="Arial"/>
          <w:i/>
          <w:sz w:val="15"/>
          <w:lang w:val="en-US"/>
        </w:rPr>
      </w:pPr>
    </w:p>
    <w:p w14:paraId="1BC0C256" w14:textId="77777777" w:rsidR="00870762" w:rsidRPr="007A289F" w:rsidRDefault="00870762">
      <w:pPr>
        <w:pStyle w:val="BodyText"/>
        <w:spacing w:before="7"/>
        <w:rPr>
          <w:rFonts w:ascii="Arial"/>
          <w:i/>
          <w:sz w:val="15"/>
          <w:lang w:val="en-US"/>
        </w:rPr>
      </w:pPr>
    </w:p>
    <w:p w14:paraId="0E08212B" w14:textId="77777777" w:rsidR="00CD65DA" w:rsidRPr="002E2EE0" w:rsidRDefault="00375942" w:rsidP="002E2EE0">
      <w:pPr>
        <w:pStyle w:val="NormalWeb"/>
        <w:spacing w:before="0" w:beforeAutospacing="0" w:after="0" w:afterAutospacing="0" w:line="276" w:lineRule="auto"/>
        <w:ind w:left="1440"/>
        <w:rPr>
          <w:rFonts w:ascii="Arial" w:eastAsia="Arial MT" w:hAnsi="Arial MT" w:cs="Arial MT"/>
          <w:b/>
          <w:i/>
          <w:color w:val="5A666F"/>
          <w:sz w:val="16"/>
          <w:szCs w:val="22"/>
          <w:lang w:val="en-US" w:eastAsia="en-US"/>
        </w:rPr>
      </w:pPr>
      <w:r w:rsidRPr="002E2EE0">
        <w:rPr>
          <w:rFonts w:ascii="Arial" w:eastAsia="Arial MT" w:hAnsi="Arial MT" w:cs="Arial MT"/>
          <w:b/>
          <w:i/>
          <w:color w:val="5A666F"/>
          <w:sz w:val="16"/>
          <w:szCs w:val="22"/>
          <w:lang w:val="en-US" w:eastAsia="en-US"/>
        </w:rPr>
        <w:t>About AEC Group</w:t>
      </w:r>
    </w:p>
    <w:p w14:paraId="288E53A6" w14:textId="7BFE07B9" w:rsidR="00375942" w:rsidRDefault="00375942" w:rsidP="00197D9C">
      <w:pPr>
        <w:pStyle w:val="NormalWeb"/>
        <w:spacing w:before="0" w:beforeAutospacing="0" w:after="0" w:afterAutospacing="0" w:line="276" w:lineRule="auto"/>
        <w:ind w:left="1440"/>
        <w:rPr>
          <w:rFonts w:ascii="Arial" w:eastAsia="Arial MT" w:hAnsi="Arial MT" w:cs="Arial MT"/>
          <w:i/>
          <w:color w:val="4371C3"/>
          <w:sz w:val="16"/>
          <w:szCs w:val="22"/>
          <w:u w:val="single" w:color="4371C3"/>
          <w:lang w:val="en-US" w:eastAsia="en-US"/>
        </w:rPr>
      </w:pPr>
      <w:r w:rsidRPr="002E2EE0">
        <w:rPr>
          <w:rFonts w:ascii="Arial MT" w:eastAsia="Arial MT" w:hAnsi="Arial MT" w:cs="Arial MT"/>
          <w:i/>
          <w:iCs/>
          <w:color w:val="262626" w:themeColor="text1" w:themeTint="D9"/>
          <w:sz w:val="16"/>
          <w:szCs w:val="16"/>
          <w:lang w:val="en-US" w:eastAsia="en-US"/>
        </w:rPr>
        <w:t xml:space="preserve">AEC Group, comprised of several privately held companies, is focused on the development of customized automotive solutions. Its range of international business areas include vehicle distribution, fleet services, parts and accessories, homologation, as well as retail, logistics and consulting services for OEMs and industry players that want to enter new markets and grow their brands. AEC Group’s affiliates include an official distributor of Stellantis’ Dodge and RAM vehicles and an official distributor of General Motors’ Cadillac, Chevrolet, and GMC brands. AEC is a 2022 and 2023 winner of the Canada’s Best Managed Companies program. Find out more at </w:t>
      </w:r>
      <w:hyperlink r:id="rId12" w:history="1">
        <w:r w:rsidR="00E462D5" w:rsidRPr="002E2EE0">
          <w:rPr>
            <w:rFonts w:ascii="Arial" w:eastAsia="Arial MT" w:hAnsi="Arial MT" w:cs="Arial MT"/>
            <w:i/>
            <w:color w:val="4371C3"/>
            <w:sz w:val="16"/>
            <w:szCs w:val="22"/>
            <w:u w:val="single" w:color="4371C3"/>
            <w:lang w:val="en-US" w:eastAsia="en-US"/>
          </w:rPr>
          <w:t>www.aecsolutions.com</w:t>
        </w:r>
      </w:hyperlink>
    </w:p>
    <w:p w14:paraId="0255F2CE" w14:textId="77777777" w:rsidR="00197D9C" w:rsidRPr="002E2EE0" w:rsidRDefault="00197D9C" w:rsidP="002E2EE0">
      <w:pPr>
        <w:pStyle w:val="NormalWeb"/>
        <w:spacing w:before="0" w:beforeAutospacing="0" w:after="0" w:afterAutospacing="0" w:line="276" w:lineRule="auto"/>
        <w:ind w:left="1440"/>
        <w:rPr>
          <w:rFonts w:ascii="Arial MT" w:hAnsi="Arial MT"/>
          <w:color w:val="000000"/>
          <w:sz w:val="16"/>
          <w:szCs w:val="16"/>
          <w:lang w:val="en-US"/>
        </w:rPr>
      </w:pPr>
    </w:p>
    <w:p w14:paraId="49597C35" w14:textId="5B7B4096" w:rsidR="00AF79ED" w:rsidRPr="00355D85" w:rsidRDefault="00987F7B" w:rsidP="002E2EE0">
      <w:pPr>
        <w:pStyle w:val="NormalWeb"/>
        <w:spacing w:before="0" w:beforeAutospacing="0" w:after="0" w:afterAutospacing="0" w:line="276" w:lineRule="auto"/>
        <w:ind w:left="1440"/>
        <w:rPr>
          <w:rFonts w:ascii="Arial MT" w:eastAsia="Arial MT" w:hAnsi="Arial MT" w:cs="Arial MT"/>
          <w:i/>
          <w:iCs/>
          <w:color w:val="262626" w:themeColor="text1" w:themeTint="D9"/>
          <w:sz w:val="16"/>
          <w:szCs w:val="16"/>
          <w:lang w:val="en-US" w:eastAsia="en-US"/>
        </w:rPr>
      </w:pPr>
      <w:r w:rsidRPr="002E2EE0">
        <w:rPr>
          <w:rFonts w:ascii="Arial MT" w:eastAsia="Arial MT" w:hAnsi="Arial MT" w:cs="Arial MT"/>
          <w:i/>
          <w:iCs/>
          <w:color w:val="262626" w:themeColor="text1" w:themeTint="D9"/>
          <w:sz w:val="16"/>
          <w:szCs w:val="16"/>
          <w:lang w:val="en-US" w:eastAsia="en-US"/>
        </w:rPr>
        <w:t>To see AEC’s current lineup of Dodge and RAM vehicles,</w:t>
      </w:r>
      <w:r w:rsidR="00D540B5" w:rsidRPr="002E2EE0">
        <w:rPr>
          <w:rFonts w:ascii="Arial MT" w:eastAsia="Arial MT" w:hAnsi="Arial MT" w:cs="Arial MT"/>
          <w:i/>
          <w:iCs/>
          <w:color w:val="262626" w:themeColor="text1" w:themeTint="D9"/>
          <w:sz w:val="16"/>
          <w:szCs w:val="16"/>
          <w:lang w:val="en-US" w:eastAsia="en-US"/>
        </w:rPr>
        <w:t xml:space="preserve"> </w:t>
      </w:r>
      <w:r w:rsidRPr="002E2EE0">
        <w:rPr>
          <w:rFonts w:ascii="Arial MT" w:eastAsia="Arial MT" w:hAnsi="Arial MT" w:cs="Arial MT"/>
          <w:i/>
          <w:iCs/>
          <w:color w:val="262626" w:themeColor="text1" w:themeTint="D9"/>
          <w:sz w:val="16"/>
          <w:szCs w:val="16"/>
          <w:lang w:val="en-US" w:eastAsia="en-US"/>
        </w:rPr>
        <w:t>visit </w:t>
      </w:r>
      <w:hyperlink r:id="rId13" w:tgtFrame="_blank" w:history="1">
        <w:r w:rsidRPr="002E2EE0">
          <w:rPr>
            <w:rFonts w:ascii="Arial" w:eastAsia="Arial MT" w:hAnsi="Arial MT" w:cs="Arial MT"/>
            <w:i/>
            <w:color w:val="4371C3"/>
            <w:sz w:val="16"/>
            <w:szCs w:val="22"/>
            <w:u w:val="single" w:color="4371C3"/>
            <w:lang w:val="en-US" w:eastAsia="en-US"/>
          </w:rPr>
          <w:t>www.aeceurope.com</w:t>
        </w:r>
      </w:hyperlink>
      <w:r w:rsidR="00197D9C">
        <w:rPr>
          <w:rFonts w:ascii="Arial MT" w:eastAsia="Arial MT" w:hAnsi="Arial MT" w:cs="Arial MT"/>
          <w:i/>
          <w:iCs/>
          <w:color w:val="262626" w:themeColor="text1" w:themeTint="D9"/>
          <w:sz w:val="16"/>
          <w:szCs w:val="16"/>
          <w:lang w:val="en-US" w:eastAsia="en-US"/>
        </w:rPr>
        <w:t xml:space="preserve"> </w:t>
      </w:r>
    </w:p>
    <w:p w14:paraId="7087B8BD" w14:textId="0289B871" w:rsidR="003D3658" w:rsidRPr="00355D85" w:rsidRDefault="00E462D5" w:rsidP="00355D85">
      <w:pPr>
        <w:spacing w:line="273" w:lineRule="auto"/>
        <w:ind w:left="1440" w:right="107"/>
        <w:jc w:val="both"/>
        <w:rPr>
          <w:rFonts w:ascii="Arial"/>
          <w:i/>
          <w:sz w:val="16"/>
          <w:lang w:val="en-US"/>
        </w:rPr>
      </w:pPr>
      <w:r w:rsidRPr="00355D85">
        <w:rPr>
          <w:i/>
          <w:iCs/>
          <w:color w:val="262626" w:themeColor="text1" w:themeTint="D9"/>
          <w:sz w:val="16"/>
          <w:szCs w:val="16"/>
          <w:lang w:val="en-US"/>
        </w:rPr>
        <w:t xml:space="preserve">For AECSV’s full range of selected </w:t>
      </w:r>
      <w:r w:rsidR="00872318" w:rsidRPr="00355D85">
        <w:rPr>
          <w:rFonts w:ascii="Times New Roman" w:hAnsi="Times New Roman"/>
          <w:i/>
          <w:iCs/>
          <w:color w:val="262626" w:themeColor="text1" w:themeTint="D9"/>
          <w:sz w:val="16"/>
          <w:szCs w:val="16"/>
          <w:lang w:val="en-US"/>
        </w:rPr>
        <w:t xml:space="preserve">GM </w:t>
      </w:r>
      <w:r w:rsidRPr="00355D85">
        <w:rPr>
          <w:i/>
          <w:iCs/>
          <w:color w:val="262626" w:themeColor="text1" w:themeTint="D9"/>
          <w:sz w:val="16"/>
          <w:szCs w:val="16"/>
          <w:lang w:val="en-US"/>
        </w:rPr>
        <w:t xml:space="preserve">models, check out </w:t>
      </w:r>
      <w:hyperlink r:id="rId14" w:history="1">
        <w:r w:rsidR="00D00720" w:rsidRPr="00355D85">
          <w:rPr>
            <w:rFonts w:ascii="Arial"/>
            <w:i/>
            <w:color w:val="4371C3"/>
            <w:sz w:val="16"/>
            <w:u w:val="single" w:color="4371C3"/>
            <w:lang w:val="en-US"/>
          </w:rPr>
          <w:t>www.aecsv.com</w:t>
        </w:r>
      </w:hyperlink>
    </w:p>
    <w:sectPr w:rsidR="003D3658" w:rsidRPr="00355D85" w:rsidSect="00DA3449">
      <w:headerReference w:type="default" r:id="rId15"/>
      <w:pgSz w:w="11910" w:h="16840"/>
      <w:pgMar w:top="2410" w:right="1140" w:bottom="1276" w:left="740" w:header="5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1E58" w14:textId="77777777" w:rsidR="009036F7" w:rsidRDefault="009036F7">
      <w:r>
        <w:separator/>
      </w:r>
    </w:p>
  </w:endnote>
  <w:endnote w:type="continuationSeparator" w:id="0">
    <w:p w14:paraId="43546A97" w14:textId="77777777" w:rsidR="009036F7" w:rsidRDefault="009036F7">
      <w:r>
        <w:continuationSeparator/>
      </w:r>
    </w:p>
  </w:endnote>
  <w:endnote w:type="continuationNotice" w:id="1">
    <w:p w14:paraId="01A73F38" w14:textId="77777777" w:rsidR="009036F7" w:rsidRDefault="00903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964F" w14:textId="77777777" w:rsidR="009036F7" w:rsidRDefault="009036F7">
      <w:r>
        <w:separator/>
      </w:r>
    </w:p>
  </w:footnote>
  <w:footnote w:type="continuationSeparator" w:id="0">
    <w:p w14:paraId="05F182CD" w14:textId="77777777" w:rsidR="009036F7" w:rsidRDefault="009036F7">
      <w:r>
        <w:continuationSeparator/>
      </w:r>
    </w:p>
  </w:footnote>
  <w:footnote w:type="continuationNotice" w:id="1">
    <w:p w14:paraId="630D3A74" w14:textId="77777777" w:rsidR="009036F7" w:rsidRDefault="00903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AF20" w14:textId="5F9B2A94" w:rsidR="003D3658" w:rsidRDefault="006E4F74">
    <w:pPr>
      <w:pStyle w:val="BodyText"/>
      <w:spacing w:line="14" w:lineRule="auto"/>
    </w:pPr>
    <w:r>
      <w:rPr>
        <w:noProof/>
        <w:color w:val="2B579A"/>
        <w:shd w:val="clear" w:color="auto" w:fill="E6E6E6"/>
      </w:rPr>
      <w:drawing>
        <wp:anchor distT="0" distB="0" distL="114300" distR="114300" simplePos="0" relativeHeight="251658241" behindDoc="1" locked="0" layoutInCell="1" allowOverlap="1" wp14:anchorId="5C06E8E8" wp14:editId="6709B9F5">
          <wp:simplePos x="0" y="0"/>
          <wp:positionH relativeFrom="column">
            <wp:posOffset>4806950</wp:posOffset>
          </wp:positionH>
          <wp:positionV relativeFrom="paragraph">
            <wp:posOffset>67310</wp:posOffset>
          </wp:positionV>
          <wp:extent cx="1422400" cy="499745"/>
          <wp:effectExtent l="0" t="0" r="6350" b="0"/>
          <wp:wrapTight wrapText="bothSides">
            <wp:wrapPolygon edited="0">
              <wp:start x="1446" y="0"/>
              <wp:lineTo x="289" y="4940"/>
              <wp:lineTo x="289" y="8234"/>
              <wp:lineTo x="1446" y="14821"/>
              <wp:lineTo x="0" y="20584"/>
              <wp:lineTo x="21407" y="20584"/>
              <wp:lineTo x="21407" y="0"/>
              <wp:lineTo x="1446"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920">
      <w:rPr>
        <w:noProof/>
        <w:color w:val="2B579A"/>
        <w:shd w:val="clear" w:color="auto" w:fill="E6E6E6"/>
      </w:rPr>
      <w:drawing>
        <wp:anchor distT="0" distB="0" distL="0" distR="0" simplePos="0" relativeHeight="251658240" behindDoc="1" locked="0" layoutInCell="1" allowOverlap="1" wp14:anchorId="644F6728" wp14:editId="4F40D4D0">
          <wp:simplePos x="0" y="0"/>
          <wp:positionH relativeFrom="page">
            <wp:posOffset>1442707</wp:posOffset>
          </wp:positionH>
          <wp:positionV relativeFrom="page">
            <wp:posOffset>370849</wp:posOffset>
          </wp:positionV>
          <wp:extent cx="1176020" cy="877569"/>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176020" cy="8775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53242"/>
    <w:multiLevelType w:val="hybridMultilevel"/>
    <w:tmpl w:val="887C92FC"/>
    <w:lvl w:ilvl="0" w:tplc="72B2960A">
      <w:numFmt w:val="bullet"/>
      <w:lvlText w:val=""/>
      <w:lvlJc w:val="left"/>
      <w:pPr>
        <w:ind w:left="2250" w:hanging="360"/>
      </w:pPr>
      <w:rPr>
        <w:rFonts w:ascii="Symbol" w:eastAsia="Symbol" w:hAnsi="Symbol" w:cs="Symbol" w:hint="default"/>
        <w:w w:val="100"/>
        <w:sz w:val="18"/>
        <w:szCs w:val="18"/>
        <w:lang w:val="it-IT" w:eastAsia="en-US" w:bidi="ar-SA"/>
      </w:rPr>
    </w:lvl>
    <w:lvl w:ilvl="1" w:tplc="A0708CAC">
      <w:numFmt w:val="bullet"/>
      <w:lvlText w:val="•"/>
      <w:lvlJc w:val="left"/>
      <w:pPr>
        <w:ind w:left="3036" w:hanging="360"/>
      </w:pPr>
      <w:rPr>
        <w:rFonts w:hint="default"/>
        <w:lang w:val="it-IT" w:eastAsia="en-US" w:bidi="ar-SA"/>
      </w:rPr>
    </w:lvl>
    <w:lvl w:ilvl="2" w:tplc="3034A24C">
      <w:numFmt w:val="bullet"/>
      <w:lvlText w:val="•"/>
      <w:lvlJc w:val="left"/>
      <w:pPr>
        <w:ind w:left="3813" w:hanging="360"/>
      </w:pPr>
      <w:rPr>
        <w:rFonts w:hint="default"/>
        <w:lang w:val="it-IT" w:eastAsia="en-US" w:bidi="ar-SA"/>
      </w:rPr>
    </w:lvl>
    <w:lvl w:ilvl="3" w:tplc="AAA64B22">
      <w:numFmt w:val="bullet"/>
      <w:lvlText w:val="•"/>
      <w:lvlJc w:val="left"/>
      <w:pPr>
        <w:ind w:left="4589" w:hanging="360"/>
      </w:pPr>
      <w:rPr>
        <w:rFonts w:hint="default"/>
        <w:lang w:val="it-IT" w:eastAsia="en-US" w:bidi="ar-SA"/>
      </w:rPr>
    </w:lvl>
    <w:lvl w:ilvl="4" w:tplc="CD5856B2">
      <w:numFmt w:val="bullet"/>
      <w:lvlText w:val="•"/>
      <w:lvlJc w:val="left"/>
      <w:pPr>
        <w:ind w:left="5366" w:hanging="360"/>
      </w:pPr>
      <w:rPr>
        <w:rFonts w:hint="default"/>
        <w:lang w:val="it-IT" w:eastAsia="en-US" w:bidi="ar-SA"/>
      </w:rPr>
    </w:lvl>
    <w:lvl w:ilvl="5" w:tplc="45C043BE">
      <w:numFmt w:val="bullet"/>
      <w:lvlText w:val="•"/>
      <w:lvlJc w:val="left"/>
      <w:pPr>
        <w:ind w:left="6143" w:hanging="360"/>
      </w:pPr>
      <w:rPr>
        <w:rFonts w:hint="default"/>
        <w:lang w:val="it-IT" w:eastAsia="en-US" w:bidi="ar-SA"/>
      </w:rPr>
    </w:lvl>
    <w:lvl w:ilvl="6" w:tplc="541410E8">
      <w:numFmt w:val="bullet"/>
      <w:lvlText w:val="•"/>
      <w:lvlJc w:val="left"/>
      <w:pPr>
        <w:ind w:left="6919" w:hanging="360"/>
      </w:pPr>
      <w:rPr>
        <w:rFonts w:hint="default"/>
        <w:lang w:val="it-IT" w:eastAsia="en-US" w:bidi="ar-SA"/>
      </w:rPr>
    </w:lvl>
    <w:lvl w:ilvl="7" w:tplc="10607364">
      <w:numFmt w:val="bullet"/>
      <w:lvlText w:val="•"/>
      <w:lvlJc w:val="left"/>
      <w:pPr>
        <w:ind w:left="7696" w:hanging="360"/>
      </w:pPr>
      <w:rPr>
        <w:rFonts w:hint="default"/>
        <w:lang w:val="it-IT" w:eastAsia="en-US" w:bidi="ar-SA"/>
      </w:rPr>
    </w:lvl>
    <w:lvl w:ilvl="8" w:tplc="54743DE0">
      <w:numFmt w:val="bullet"/>
      <w:lvlText w:val="•"/>
      <w:lvlJc w:val="left"/>
      <w:pPr>
        <w:ind w:left="8472" w:hanging="360"/>
      </w:pPr>
      <w:rPr>
        <w:rFonts w:hint="default"/>
        <w:lang w:val="it-IT" w:eastAsia="en-US" w:bidi="ar-SA"/>
      </w:rPr>
    </w:lvl>
  </w:abstractNum>
  <w:num w:numId="1" w16cid:durableId="5717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58"/>
    <w:rsid w:val="00010F7C"/>
    <w:rsid w:val="00017620"/>
    <w:rsid w:val="00023103"/>
    <w:rsid w:val="000300E8"/>
    <w:rsid w:val="00040C37"/>
    <w:rsid w:val="00053F52"/>
    <w:rsid w:val="00070F20"/>
    <w:rsid w:val="000739B5"/>
    <w:rsid w:val="00075F49"/>
    <w:rsid w:val="00081BFE"/>
    <w:rsid w:val="000850FE"/>
    <w:rsid w:val="00090191"/>
    <w:rsid w:val="0009323A"/>
    <w:rsid w:val="00093D6C"/>
    <w:rsid w:val="000A276C"/>
    <w:rsid w:val="000A2DCC"/>
    <w:rsid w:val="000A7A92"/>
    <w:rsid w:val="000B2E69"/>
    <w:rsid w:val="000B58AA"/>
    <w:rsid w:val="000D4344"/>
    <w:rsid w:val="000D5EEC"/>
    <w:rsid w:val="000D78E7"/>
    <w:rsid w:val="000E113B"/>
    <w:rsid w:val="000E2FAE"/>
    <w:rsid w:val="000F3EEA"/>
    <w:rsid w:val="000F400B"/>
    <w:rsid w:val="00102D53"/>
    <w:rsid w:val="00103DB9"/>
    <w:rsid w:val="00110B7D"/>
    <w:rsid w:val="00140B02"/>
    <w:rsid w:val="0014246B"/>
    <w:rsid w:val="0015569E"/>
    <w:rsid w:val="00156212"/>
    <w:rsid w:val="00165E75"/>
    <w:rsid w:val="00167B06"/>
    <w:rsid w:val="00170A33"/>
    <w:rsid w:val="00173C97"/>
    <w:rsid w:val="00175AD5"/>
    <w:rsid w:val="00190014"/>
    <w:rsid w:val="001965B5"/>
    <w:rsid w:val="00197244"/>
    <w:rsid w:val="00197D9C"/>
    <w:rsid w:val="001A7F79"/>
    <w:rsid w:val="001B76E8"/>
    <w:rsid w:val="001D07B9"/>
    <w:rsid w:val="001D0B29"/>
    <w:rsid w:val="001E3C56"/>
    <w:rsid w:val="00224FA7"/>
    <w:rsid w:val="0023176F"/>
    <w:rsid w:val="00235AAF"/>
    <w:rsid w:val="00237752"/>
    <w:rsid w:val="00252BE4"/>
    <w:rsid w:val="002533D9"/>
    <w:rsid w:val="0026568D"/>
    <w:rsid w:val="00267212"/>
    <w:rsid w:val="00270505"/>
    <w:rsid w:val="00272DC4"/>
    <w:rsid w:val="00280269"/>
    <w:rsid w:val="0028162E"/>
    <w:rsid w:val="0029124C"/>
    <w:rsid w:val="002C593F"/>
    <w:rsid w:val="002D7726"/>
    <w:rsid w:val="002E2EE0"/>
    <w:rsid w:val="002E62EE"/>
    <w:rsid w:val="00300E6A"/>
    <w:rsid w:val="00304FBA"/>
    <w:rsid w:val="0030684D"/>
    <w:rsid w:val="0031052C"/>
    <w:rsid w:val="00323662"/>
    <w:rsid w:val="003263C7"/>
    <w:rsid w:val="003313CE"/>
    <w:rsid w:val="003456CD"/>
    <w:rsid w:val="003559B2"/>
    <w:rsid w:val="00355D85"/>
    <w:rsid w:val="003635F9"/>
    <w:rsid w:val="00364F07"/>
    <w:rsid w:val="00366C35"/>
    <w:rsid w:val="00375942"/>
    <w:rsid w:val="00383BA3"/>
    <w:rsid w:val="003A2869"/>
    <w:rsid w:val="003A38BE"/>
    <w:rsid w:val="003A7E93"/>
    <w:rsid w:val="003B061A"/>
    <w:rsid w:val="003B2187"/>
    <w:rsid w:val="003D3658"/>
    <w:rsid w:val="003E5CEF"/>
    <w:rsid w:val="003F2CA9"/>
    <w:rsid w:val="004043A4"/>
    <w:rsid w:val="004052D1"/>
    <w:rsid w:val="004173C5"/>
    <w:rsid w:val="00417E08"/>
    <w:rsid w:val="00420E67"/>
    <w:rsid w:val="0042354B"/>
    <w:rsid w:val="0043425C"/>
    <w:rsid w:val="00442AFD"/>
    <w:rsid w:val="00447CDB"/>
    <w:rsid w:val="00450E7B"/>
    <w:rsid w:val="00451796"/>
    <w:rsid w:val="00453CC7"/>
    <w:rsid w:val="0045421F"/>
    <w:rsid w:val="0045619F"/>
    <w:rsid w:val="00457549"/>
    <w:rsid w:val="004807E9"/>
    <w:rsid w:val="004820AA"/>
    <w:rsid w:val="004948D9"/>
    <w:rsid w:val="004A175C"/>
    <w:rsid w:val="004A50A5"/>
    <w:rsid w:val="004D1A45"/>
    <w:rsid w:val="004E5C31"/>
    <w:rsid w:val="004F3175"/>
    <w:rsid w:val="004F79A3"/>
    <w:rsid w:val="00501773"/>
    <w:rsid w:val="005163BD"/>
    <w:rsid w:val="0052656A"/>
    <w:rsid w:val="005428E7"/>
    <w:rsid w:val="00542A62"/>
    <w:rsid w:val="00560B49"/>
    <w:rsid w:val="005619B1"/>
    <w:rsid w:val="005700B8"/>
    <w:rsid w:val="00582530"/>
    <w:rsid w:val="00584D10"/>
    <w:rsid w:val="0059400C"/>
    <w:rsid w:val="005B4BF1"/>
    <w:rsid w:val="005C210B"/>
    <w:rsid w:val="005E0BF7"/>
    <w:rsid w:val="005E752D"/>
    <w:rsid w:val="005F0E28"/>
    <w:rsid w:val="0060305F"/>
    <w:rsid w:val="00607D2A"/>
    <w:rsid w:val="006137EC"/>
    <w:rsid w:val="006319C4"/>
    <w:rsid w:val="00653015"/>
    <w:rsid w:val="0066083C"/>
    <w:rsid w:val="00666B29"/>
    <w:rsid w:val="00670C74"/>
    <w:rsid w:val="00682D80"/>
    <w:rsid w:val="00694589"/>
    <w:rsid w:val="0069664A"/>
    <w:rsid w:val="006B3783"/>
    <w:rsid w:val="006B4537"/>
    <w:rsid w:val="006C0CA3"/>
    <w:rsid w:val="006C44B7"/>
    <w:rsid w:val="006D7E72"/>
    <w:rsid w:val="006E18BD"/>
    <w:rsid w:val="006E4F74"/>
    <w:rsid w:val="006E52DA"/>
    <w:rsid w:val="006F3F74"/>
    <w:rsid w:val="0070392E"/>
    <w:rsid w:val="007106A6"/>
    <w:rsid w:val="007201D9"/>
    <w:rsid w:val="007227F4"/>
    <w:rsid w:val="0072404B"/>
    <w:rsid w:val="007250D1"/>
    <w:rsid w:val="00733CA6"/>
    <w:rsid w:val="00742A99"/>
    <w:rsid w:val="00747F20"/>
    <w:rsid w:val="0075317B"/>
    <w:rsid w:val="00760844"/>
    <w:rsid w:val="00761A5B"/>
    <w:rsid w:val="00792BBE"/>
    <w:rsid w:val="00793AE7"/>
    <w:rsid w:val="00794B24"/>
    <w:rsid w:val="007A289F"/>
    <w:rsid w:val="007A6332"/>
    <w:rsid w:val="007A7C01"/>
    <w:rsid w:val="007B1730"/>
    <w:rsid w:val="007B2098"/>
    <w:rsid w:val="007B72AA"/>
    <w:rsid w:val="007E59A8"/>
    <w:rsid w:val="007E5E07"/>
    <w:rsid w:val="007F2906"/>
    <w:rsid w:val="007F702A"/>
    <w:rsid w:val="0082152B"/>
    <w:rsid w:val="00843856"/>
    <w:rsid w:val="008522AF"/>
    <w:rsid w:val="0086706B"/>
    <w:rsid w:val="00867713"/>
    <w:rsid w:val="00870762"/>
    <w:rsid w:val="00872318"/>
    <w:rsid w:val="00892667"/>
    <w:rsid w:val="008B30E5"/>
    <w:rsid w:val="008C11DF"/>
    <w:rsid w:val="008C48F6"/>
    <w:rsid w:val="008C6BAF"/>
    <w:rsid w:val="008D0E3A"/>
    <w:rsid w:val="008D79A5"/>
    <w:rsid w:val="008D7C8D"/>
    <w:rsid w:val="008E7120"/>
    <w:rsid w:val="008F017B"/>
    <w:rsid w:val="008F5F8C"/>
    <w:rsid w:val="009036F7"/>
    <w:rsid w:val="00945389"/>
    <w:rsid w:val="009472FD"/>
    <w:rsid w:val="00954361"/>
    <w:rsid w:val="009758C2"/>
    <w:rsid w:val="00980E1B"/>
    <w:rsid w:val="00987F7B"/>
    <w:rsid w:val="00997284"/>
    <w:rsid w:val="009B45A4"/>
    <w:rsid w:val="009E1DD5"/>
    <w:rsid w:val="009F0891"/>
    <w:rsid w:val="009F19C9"/>
    <w:rsid w:val="00A320D3"/>
    <w:rsid w:val="00A42F86"/>
    <w:rsid w:val="00A45BCF"/>
    <w:rsid w:val="00A472EF"/>
    <w:rsid w:val="00A56DAB"/>
    <w:rsid w:val="00A619FB"/>
    <w:rsid w:val="00A6347E"/>
    <w:rsid w:val="00A76CC6"/>
    <w:rsid w:val="00A76F7F"/>
    <w:rsid w:val="00A806B7"/>
    <w:rsid w:val="00A86E1B"/>
    <w:rsid w:val="00AA0FDA"/>
    <w:rsid w:val="00AC3045"/>
    <w:rsid w:val="00AC5CED"/>
    <w:rsid w:val="00AC660D"/>
    <w:rsid w:val="00AD29F6"/>
    <w:rsid w:val="00AD400C"/>
    <w:rsid w:val="00AE18BE"/>
    <w:rsid w:val="00AF427C"/>
    <w:rsid w:val="00AF79ED"/>
    <w:rsid w:val="00AF7ADF"/>
    <w:rsid w:val="00B25E96"/>
    <w:rsid w:val="00B301B4"/>
    <w:rsid w:val="00B41971"/>
    <w:rsid w:val="00B44EBA"/>
    <w:rsid w:val="00B54CBB"/>
    <w:rsid w:val="00B561EE"/>
    <w:rsid w:val="00B609AC"/>
    <w:rsid w:val="00B92A99"/>
    <w:rsid w:val="00B9416D"/>
    <w:rsid w:val="00BA17ED"/>
    <w:rsid w:val="00BA24CB"/>
    <w:rsid w:val="00BA50F4"/>
    <w:rsid w:val="00BB6870"/>
    <w:rsid w:val="00BB69A1"/>
    <w:rsid w:val="00BD43DA"/>
    <w:rsid w:val="00BF0366"/>
    <w:rsid w:val="00C02F80"/>
    <w:rsid w:val="00C03B8B"/>
    <w:rsid w:val="00C04B30"/>
    <w:rsid w:val="00C0767B"/>
    <w:rsid w:val="00C14F09"/>
    <w:rsid w:val="00C174B5"/>
    <w:rsid w:val="00C511AC"/>
    <w:rsid w:val="00C53355"/>
    <w:rsid w:val="00C53E21"/>
    <w:rsid w:val="00C747C3"/>
    <w:rsid w:val="00C76C80"/>
    <w:rsid w:val="00C77792"/>
    <w:rsid w:val="00C8701B"/>
    <w:rsid w:val="00CA0138"/>
    <w:rsid w:val="00CA2DB5"/>
    <w:rsid w:val="00CB6F3C"/>
    <w:rsid w:val="00CC398D"/>
    <w:rsid w:val="00CD65DA"/>
    <w:rsid w:val="00CF1C92"/>
    <w:rsid w:val="00D00720"/>
    <w:rsid w:val="00D01AAC"/>
    <w:rsid w:val="00D03FFD"/>
    <w:rsid w:val="00D16819"/>
    <w:rsid w:val="00D200D6"/>
    <w:rsid w:val="00D2268D"/>
    <w:rsid w:val="00D355CC"/>
    <w:rsid w:val="00D36E4D"/>
    <w:rsid w:val="00D479C8"/>
    <w:rsid w:val="00D540B5"/>
    <w:rsid w:val="00DA3449"/>
    <w:rsid w:val="00DC7CA2"/>
    <w:rsid w:val="00DF73CF"/>
    <w:rsid w:val="00E063AB"/>
    <w:rsid w:val="00E11F3C"/>
    <w:rsid w:val="00E2217B"/>
    <w:rsid w:val="00E462D5"/>
    <w:rsid w:val="00E51BEE"/>
    <w:rsid w:val="00E5272D"/>
    <w:rsid w:val="00E5698D"/>
    <w:rsid w:val="00E61446"/>
    <w:rsid w:val="00E65E93"/>
    <w:rsid w:val="00E71BD7"/>
    <w:rsid w:val="00E80920"/>
    <w:rsid w:val="00E81BC6"/>
    <w:rsid w:val="00E84B64"/>
    <w:rsid w:val="00E96471"/>
    <w:rsid w:val="00EB496E"/>
    <w:rsid w:val="00EB6EC7"/>
    <w:rsid w:val="00ED1A00"/>
    <w:rsid w:val="00EE633B"/>
    <w:rsid w:val="00EE7291"/>
    <w:rsid w:val="00EF53DC"/>
    <w:rsid w:val="00EF65DA"/>
    <w:rsid w:val="00F03AF6"/>
    <w:rsid w:val="00F24E27"/>
    <w:rsid w:val="00F300B2"/>
    <w:rsid w:val="00F3679F"/>
    <w:rsid w:val="00F56332"/>
    <w:rsid w:val="00F655DB"/>
    <w:rsid w:val="00F67982"/>
    <w:rsid w:val="00F73592"/>
    <w:rsid w:val="00F8108A"/>
    <w:rsid w:val="00F9451E"/>
    <w:rsid w:val="00FA6102"/>
    <w:rsid w:val="00FB079E"/>
    <w:rsid w:val="00FB2CE7"/>
    <w:rsid w:val="00FB3ECD"/>
    <w:rsid w:val="00FB723D"/>
    <w:rsid w:val="00FD06DA"/>
    <w:rsid w:val="00FD2116"/>
    <w:rsid w:val="00FD3738"/>
    <w:rsid w:val="00FD7E40"/>
    <w:rsid w:val="00FF121F"/>
    <w:rsid w:val="00FF471B"/>
    <w:rsid w:val="00FF5219"/>
    <w:rsid w:val="00FF61BD"/>
    <w:rsid w:val="097C2342"/>
    <w:rsid w:val="129C1C24"/>
    <w:rsid w:val="1523481A"/>
    <w:rsid w:val="1907F487"/>
    <w:rsid w:val="1CF1CA6E"/>
    <w:rsid w:val="22B8EB40"/>
    <w:rsid w:val="244DABA8"/>
    <w:rsid w:val="24F92823"/>
    <w:rsid w:val="2F2CC06B"/>
    <w:rsid w:val="2FCC06F2"/>
    <w:rsid w:val="3029EDE8"/>
    <w:rsid w:val="38BB9931"/>
    <w:rsid w:val="3DF0DE55"/>
    <w:rsid w:val="4043E075"/>
    <w:rsid w:val="4311DEF3"/>
    <w:rsid w:val="46558254"/>
    <w:rsid w:val="4E711D93"/>
    <w:rsid w:val="503A82EE"/>
    <w:rsid w:val="50BF0E72"/>
    <w:rsid w:val="536313E8"/>
    <w:rsid w:val="5CD3AA60"/>
    <w:rsid w:val="5FECB18F"/>
    <w:rsid w:val="63DB84E3"/>
    <w:rsid w:val="6663F4FA"/>
    <w:rsid w:val="6ED4A88A"/>
    <w:rsid w:val="70BA3ABC"/>
    <w:rsid w:val="73525213"/>
    <w:rsid w:val="73D18FE4"/>
    <w:rsid w:val="75412D0C"/>
    <w:rsid w:val="7B8F8B7E"/>
    <w:rsid w:val="7D60E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A967"/>
  <w15:docId w15:val="{C1C5A629-C280-4553-A654-E0DE2B9F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t-IT"/>
    </w:rPr>
  </w:style>
  <w:style w:type="paragraph" w:styleId="Heading1">
    <w:name w:val="heading 1"/>
    <w:basedOn w:val="Normal"/>
    <w:uiPriority w:val="9"/>
    <w:qFormat/>
    <w:pPr>
      <w:ind w:left="2250" w:right="107" w:hanging="360"/>
      <w:jc w:val="both"/>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6E4F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707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2217B"/>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91"/>
      <w:ind w:left="4506" w:right="724" w:hanging="1914"/>
    </w:pPr>
    <w:rPr>
      <w:rFonts w:ascii="Arial" w:eastAsia="Arial" w:hAnsi="Arial" w:cs="Arial"/>
      <w:b/>
      <w:bCs/>
      <w:sz w:val="28"/>
      <w:szCs w:val="28"/>
    </w:rPr>
  </w:style>
  <w:style w:type="paragraph" w:styleId="ListParagraph">
    <w:name w:val="List Paragraph"/>
    <w:basedOn w:val="Normal"/>
    <w:uiPriority w:val="1"/>
    <w:qFormat/>
    <w:pPr>
      <w:ind w:left="2250" w:right="107" w:hanging="360"/>
      <w:jc w:val="both"/>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98D"/>
    <w:pPr>
      <w:tabs>
        <w:tab w:val="center" w:pos="4819"/>
        <w:tab w:val="right" w:pos="9638"/>
      </w:tabs>
    </w:pPr>
  </w:style>
  <w:style w:type="character" w:customStyle="1" w:styleId="HeaderChar">
    <w:name w:val="Header Char"/>
    <w:basedOn w:val="DefaultParagraphFont"/>
    <w:link w:val="Header"/>
    <w:uiPriority w:val="99"/>
    <w:rsid w:val="00E5698D"/>
    <w:rPr>
      <w:rFonts w:ascii="Arial MT" w:eastAsia="Arial MT" w:hAnsi="Arial MT" w:cs="Arial MT"/>
      <w:lang w:val="it-IT"/>
    </w:rPr>
  </w:style>
  <w:style w:type="paragraph" w:styleId="Footer">
    <w:name w:val="footer"/>
    <w:basedOn w:val="Normal"/>
    <w:link w:val="FooterChar"/>
    <w:uiPriority w:val="99"/>
    <w:unhideWhenUsed/>
    <w:rsid w:val="00E5698D"/>
    <w:pPr>
      <w:tabs>
        <w:tab w:val="center" w:pos="4819"/>
        <w:tab w:val="right" w:pos="9638"/>
      </w:tabs>
    </w:pPr>
  </w:style>
  <w:style w:type="character" w:customStyle="1" w:styleId="FooterChar">
    <w:name w:val="Footer Char"/>
    <w:basedOn w:val="DefaultParagraphFont"/>
    <w:link w:val="Footer"/>
    <w:uiPriority w:val="99"/>
    <w:rsid w:val="00E5698D"/>
    <w:rPr>
      <w:rFonts w:ascii="Arial MT" w:eastAsia="Arial MT" w:hAnsi="Arial MT" w:cs="Arial MT"/>
      <w:lang w:val="it-IT"/>
    </w:rPr>
  </w:style>
  <w:style w:type="paragraph" w:styleId="Revision">
    <w:name w:val="Revision"/>
    <w:hidden/>
    <w:uiPriority w:val="99"/>
    <w:semiHidden/>
    <w:rsid w:val="009758C2"/>
    <w:pPr>
      <w:widowControl/>
      <w:autoSpaceDE/>
      <w:autoSpaceDN/>
    </w:pPr>
    <w:rPr>
      <w:rFonts w:ascii="Arial MT" w:eastAsia="Arial MT" w:hAnsi="Arial MT" w:cs="Arial MT"/>
      <w:lang w:val="it-IT"/>
    </w:rPr>
  </w:style>
  <w:style w:type="character" w:customStyle="1" w:styleId="Heading2Char">
    <w:name w:val="Heading 2 Char"/>
    <w:basedOn w:val="DefaultParagraphFont"/>
    <w:link w:val="Heading2"/>
    <w:uiPriority w:val="9"/>
    <w:semiHidden/>
    <w:rsid w:val="006E4F74"/>
    <w:rPr>
      <w:rFonts w:asciiTheme="majorHAnsi" w:eastAsiaTheme="majorEastAsia" w:hAnsiTheme="majorHAnsi" w:cstheme="majorBidi"/>
      <w:color w:val="365F91" w:themeColor="accent1" w:themeShade="BF"/>
      <w:sz w:val="26"/>
      <w:szCs w:val="26"/>
      <w:lang w:val="it-IT"/>
    </w:rPr>
  </w:style>
  <w:style w:type="character" w:customStyle="1" w:styleId="Heading4Char">
    <w:name w:val="Heading 4 Char"/>
    <w:basedOn w:val="DefaultParagraphFont"/>
    <w:link w:val="Heading4"/>
    <w:uiPriority w:val="9"/>
    <w:semiHidden/>
    <w:rsid w:val="00870762"/>
    <w:rPr>
      <w:rFonts w:asciiTheme="majorHAnsi" w:eastAsiaTheme="majorEastAsia" w:hAnsiTheme="majorHAnsi" w:cstheme="majorBidi"/>
      <w:i/>
      <w:iCs/>
      <w:color w:val="365F91" w:themeColor="accent1" w:themeShade="BF"/>
      <w:lang w:val="it-IT"/>
    </w:rPr>
  </w:style>
  <w:style w:type="paragraph" w:styleId="NormalWeb">
    <w:name w:val="Normal (Web)"/>
    <w:basedOn w:val="Normal"/>
    <w:uiPriority w:val="99"/>
    <w:semiHidden/>
    <w:unhideWhenUsed/>
    <w:rsid w:val="00375942"/>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Hyperlink">
    <w:name w:val="Hyperlink"/>
    <w:basedOn w:val="DefaultParagraphFont"/>
    <w:uiPriority w:val="99"/>
    <w:unhideWhenUsed/>
    <w:rsid w:val="00E462D5"/>
    <w:rPr>
      <w:color w:val="0000FF" w:themeColor="hyperlink"/>
      <w:u w:val="single"/>
    </w:rPr>
  </w:style>
  <w:style w:type="character" w:styleId="UnresolvedMention">
    <w:name w:val="Unresolved Mention"/>
    <w:basedOn w:val="DefaultParagraphFont"/>
    <w:uiPriority w:val="99"/>
    <w:semiHidden/>
    <w:unhideWhenUsed/>
    <w:rsid w:val="00E462D5"/>
    <w:rPr>
      <w:color w:val="605E5C"/>
      <w:shd w:val="clear" w:color="auto" w:fill="E1DFDD"/>
    </w:rPr>
  </w:style>
  <w:style w:type="table" w:customStyle="1" w:styleId="TableNormal1">
    <w:name w:val="Table Normal1"/>
    <w:uiPriority w:val="2"/>
    <w:semiHidden/>
    <w:unhideWhenUsed/>
    <w:qFormat/>
    <w:rsid w:val="00053F52"/>
    <w:tblPr>
      <w:tblInd w:w="0" w:type="dxa"/>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rsid w:val="00E2217B"/>
    <w:rPr>
      <w:rFonts w:ascii="Arial MT" w:eastAsia="Arial MT" w:hAnsi="Arial MT" w:cs="Arial MT"/>
      <w:sz w:val="20"/>
      <w:szCs w:val="20"/>
      <w:lang w:val="it-IT"/>
    </w:rPr>
  </w:style>
  <w:style w:type="character" w:styleId="CommentReference">
    <w:name w:val="annotation reference"/>
    <w:basedOn w:val="DefaultParagraphFont"/>
    <w:uiPriority w:val="99"/>
    <w:semiHidden/>
    <w:unhideWhenUsed/>
    <w:rsid w:val="00E2217B"/>
    <w:rPr>
      <w:sz w:val="16"/>
      <w:szCs w:val="16"/>
    </w:rPr>
  </w:style>
  <w:style w:type="paragraph" w:styleId="CommentSubject">
    <w:name w:val="annotation subject"/>
    <w:basedOn w:val="CommentText"/>
    <w:next w:val="CommentText"/>
    <w:link w:val="CommentSubjectChar"/>
    <w:uiPriority w:val="99"/>
    <w:semiHidden/>
    <w:unhideWhenUsed/>
    <w:rsid w:val="00BD43DA"/>
    <w:rPr>
      <w:b/>
      <w:bCs/>
    </w:rPr>
  </w:style>
  <w:style w:type="character" w:customStyle="1" w:styleId="CommentSubjectChar">
    <w:name w:val="Comment Subject Char"/>
    <w:basedOn w:val="CommentTextChar"/>
    <w:link w:val="CommentSubject"/>
    <w:uiPriority w:val="99"/>
    <w:semiHidden/>
    <w:rsid w:val="00BD43DA"/>
    <w:rPr>
      <w:rFonts w:ascii="Arial MT" w:eastAsia="Arial MT" w:hAnsi="Arial MT" w:cs="Arial MT"/>
      <w:b/>
      <w:bCs/>
      <w:sz w:val="20"/>
      <w:szCs w:val="20"/>
      <w:lang w:val="it-I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003">
      <w:bodyDiv w:val="1"/>
      <w:marLeft w:val="0"/>
      <w:marRight w:val="0"/>
      <w:marTop w:val="0"/>
      <w:marBottom w:val="0"/>
      <w:divBdr>
        <w:top w:val="none" w:sz="0" w:space="0" w:color="auto"/>
        <w:left w:val="none" w:sz="0" w:space="0" w:color="auto"/>
        <w:bottom w:val="none" w:sz="0" w:space="0" w:color="auto"/>
        <w:right w:val="none" w:sz="0" w:space="0" w:color="auto"/>
      </w:divBdr>
      <w:divsChild>
        <w:div w:id="662128812">
          <w:marLeft w:val="0"/>
          <w:marRight w:val="0"/>
          <w:marTop w:val="0"/>
          <w:marBottom w:val="0"/>
          <w:divBdr>
            <w:top w:val="none" w:sz="0" w:space="0" w:color="auto"/>
            <w:left w:val="none" w:sz="0" w:space="0" w:color="auto"/>
            <w:bottom w:val="none" w:sz="0" w:space="0" w:color="auto"/>
            <w:right w:val="none" w:sz="0" w:space="0" w:color="auto"/>
          </w:divBdr>
        </w:div>
      </w:divsChild>
    </w:div>
    <w:div w:id="388695508">
      <w:bodyDiv w:val="1"/>
      <w:marLeft w:val="0"/>
      <w:marRight w:val="0"/>
      <w:marTop w:val="0"/>
      <w:marBottom w:val="0"/>
      <w:divBdr>
        <w:top w:val="none" w:sz="0" w:space="0" w:color="auto"/>
        <w:left w:val="none" w:sz="0" w:space="0" w:color="auto"/>
        <w:bottom w:val="none" w:sz="0" w:space="0" w:color="auto"/>
        <w:right w:val="none" w:sz="0" w:space="0" w:color="auto"/>
      </w:divBdr>
    </w:div>
    <w:div w:id="436758705">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855458647">
      <w:bodyDiv w:val="1"/>
      <w:marLeft w:val="0"/>
      <w:marRight w:val="0"/>
      <w:marTop w:val="0"/>
      <w:marBottom w:val="0"/>
      <w:divBdr>
        <w:top w:val="none" w:sz="0" w:space="0" w:color="auto"/>
        <w:left w:val="none" w:sz="0" w:space="0" w:color="auto"/>
        <w:bottom w:val="none" w:sz="0" w:space="0" w:color="auto"/>
        <w:right w:val="none" w:sz="0" w:space="0" w:color="auto"/>
      </w:divBdr>
      <w:divsChild>
        <w:div w:id="229002453">
          <w:marLeft w:val="0"/>
          <w:marRight w:val="0"/>
          <w:marTop w:val="0"/>
          <w:marBottom w:val="0"/>
          <w:divBdr>
            <w:top w:val="none" w:sz="0" w:space="0" w:color="auto"/>
            <w:left w:val="none" w:sz="0" w:space="0" w:color="auto"/>
            <w:bottom w:val="none" w:sz="0" w:space="0" w:color="auto"/>
            <w:right w:val="none" w:sz="0" w:space="0" w:color="auto"/>
          </w:divBdr>
        </w:div>
      </w:divsChild>
    </w:div>
    <w:div w:id="1258439729">
      <w:bodyDiv w:val="1"/>
      <w:marLeft w:val="0"/>
      <w:marRight w:val="0"/>
      <w:marTop w:val="0"/>
      <w:marBottom w:val="0"/>
      <w:divBdr>
        <w:top w:val="none" w:sz="0" w:space="0" w:color="auto"/>
        <w:left w:val="none" w:sz="0" w:space="0" w:color="auto"/>
        <w:bottom w:val="none" w:sz="0" w:space="0" w:color="auto"/>
        <w:right w:val="none" w:sz="0" w:space="0" w:color="auto"/>
      </w:divBdr>
    </w:div>
    <w:div w:id="1442799917">
      <w:bodyDiv w:val="1"/>
      <w:marLeft w:val="0"/>
      <w:marRight w:val="0"/>
      <w:marTop w:val="0"/>
      <w:marBottom w:val="0"/>
      <w:divBdr>
        <w:top w:val="none" w:sz="0" w:space="0" w:color="auto"/>
        <w:left w:val="none" w:sz="0" w:space="0" w:color="auto"/>
        <w:bottom w:val="none" w:sz="0" w:space="0" w:color="auto"/>
        <w:right w:val="none" w:sz="0" w:space="0" w:color="auto"/>
      </w:divBdr>
    </w:div>
    <w:div w:id="158421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eceurop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csolutio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autoban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ecsv.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7" ma:contentTypeDescription="Ein neues Dokument erstellen." ma:contentTypeScope="" ma:versionID="d16ceac35693010152382eb20ae215e7">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c77d6af176d7c3168124ff6221e59a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0b07a4-2f1f-4fb3-aed5-ef485e5bb632">
      <UserInfo>
        <DisplayName>Andrew Pilsworth</DisplayName>
        <AccountId>39</AccountId>
        <AccountType/>
      </UserInfo>
      <UserInfo>
        <DisplayName>Francesco Galli</DisplayName>
        <AccountId>103</AccountId>
        <AccountType/>
      </UserInfo>
      <UserInfo>
        <DisplayName>Judith  Sterl</DisplayName>
        <AccountId>22</AccountId>
        <AccountType/>
      </UserInfo>
    </SharedWithUsers>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9237C-948C-4699-BCFC-83010CF1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4423DA-5A40-4EFB-BE59-4184626B24CB}">
  <ds:schemaRefs>
    <ds:schemaRef ds:uri="http://schemas.microsoft.com/office/2006/metadata/properties"/>
    <ds:schemaRef ds:uri="http://schemas.microsoft.com/office/infopath/2007/PartnerControls"/>
    <ds:schemaRef ds:uri="f40b07a4-2f1f-4fb3-aed5-ef485e5bb632"/>
    <ds:schemaRef ds:uri="ea9c8c48-dbfe-4f7f-8219-0d2cc1b18321"/>
  </ds:schemaRefs>
</ds:datastoreItem>
</file>

<file path=customXml/itemProps3.xml><?xml version="1.0" encoding="utf-8"?>
<ds:datastoreItem xmlns:ds="http://schemas.openxmlformats.org/officeDocument/2006/customXml" ds:itemID="{A9783960-66CE-484F-9AB0-7600E9082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4812</CharactersWithSpaces>
  <SharedDoc>false</SharedDoc>
  <HLinks>
    <vt:vector size="24" baseType="variant">
      <vt:variant>
        <vt:i4>5308423</vt:i4>
      </vt:variant>
      <vt:variant>
        <vt:i4>9</vt:i4>
      </vt:variant>
      <vt:variant>
        <vt:i4>0</vt:i4>
      </vt:variant>
      <vt:variant>
        <vt:i4>5</vt:i4>
      </vt:variant>
      <vt:variant>
        <vt:lpwstr>http://www.aecsv.com/</vt:lpwstr>
      </vt:variant>
      <vt:variant>
        <vt:lpwstr/>
      </vt:variant>
      <vt:variant>
        <vt:i4>5767187</vt:i4>
      </vt:variant>
      <vt:variant>
        <vt:i4>6</vt:i4>
      </vt:variant>
      <vt:variant>
        <vt:i4>0</vt:i4>
      </vt:variant>
      <vt:variant>
        <vt:i4>5</vt:i4>
      </vt:variant>
      <vt:variant>
        <vt:lpwstr>http://www.aeceurope.com/</vt:lpwstr>
      </vt:variant>
      <vt:variant>
        <vt:lpwstr/>
      </vt:variant>
      <vt:variant>
        <vt:i4>5898316</vt:i4>
      </vt:variant>
      <vt:variant>
        <vt:i4>3</vt:i4>
      </vt:variant>
      <vt:variant>
        <vt:i4>0</vt:i4>
      </vt:variant>
      <vt:variant>
        <vt:i4>5</vt:i4>
      </vt:variant>
      <vt:variant>
        <vt:lpwstr>http://www.aecsolutions.com/</vt:lpwstr>
      </vt:variant>
      <vt:variant>
        <vt:lpwstr/>
      </vt:variant>
      <vt:variant>
        <vt:i4>8061033</vt:i4>
      </vt:variant>
      <vt:variant>
        <vt:i4>0</vt:i4>
      </vt:variant>
      <vt:variant>
        <vt:i4>0</vt:i4>
      </vt:variant>
      <vt:variant>
        <vt:i4>5</vt:i4>
      </vt:variant>
      <vt:variant>
        <vt:lpwstr>http://www.ca-autobank.com/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BASSIGNANA (EXTERNAL)</dc:creator>
  <cp:keywords/>
  <cp:lastModifiedBy>Miriam Makrewitz</cp:lastModifiedBy>
  <cp:revision>2</cp:revision>
  <dcterms:created xsi:type="dcterms:W3CDTF">2023-08-31T03:36:00Z</dcterms:created>
  <dcterms:modified xsi:type="dcterms:W3CDTF">2023-08-31T03:36:00Z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Writer</vt:lpwstr>
  </property>
  <property fmtid="{D5CDD505-2E9C-101B-9397-08002B2CF9AE}" pid="4" name="LastSaved">
    <vt:filetime>2023-07-06T00:00:00Z</vt:filetime>
  </property>
  <property fmtid="{D5CDD505-2E9C-101B-9397-08002B2CF9AE}" pid="5" name="GrammarlyDocumentId">
    <vt:lpwstr>4dd11390ab9738201709837017508174b1e2a1de6d071908759a102b1c5a6ee8</vt:lpwstr>
  </property>
  <property fmtid="{D5CDD505-2E9C-101B-9397-08002B2CF9AE}" pid="6" name="ContentTypeId">
    <vt:lpwstr>0x010100A555C270785A46488B7650B1C0590679</vt:lpwstr>
  </property>
  <property fmtid="{D5CDD505-2E9C-101B-9397-08002B2CF9AE}" pid="7" name="MediaServiceImageTags">
    <vt:lpwstr/>
  </property>
</Properties>
</file>