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242D1" w14:textId="03BAE6D3" w:rsidR="108222DF" w:rsidRDefault="108222DF" w:rsidP="7CB70840">
      <w:pPr>
        <w:spacing w:after="0" w:line="240" w:lineRule="auto"/>
        <w:rPr>
          <w:rFonts w:ascii="Aptos" w:eastAsia="Aptos" w:hAnsi="Aptos" w:cs="Aptos"/>
          <w:color w:val="000000" w:themeColor="text1"/>
        </w:rPr>
      </w:pPr>
      <w:r>
        <w:rPr>
          <w:noProof/>
        </w:rPr>
        <w:drawing>
          <wp:inline distT="0" distB="0" distL="0" distR="0" wp14:anchorId="597876A6" wp14:editId="3AB0667A">
            <wp:extent cx="2009775" cy="1201721"/>
            <wp:effectExtent l="0" t="0" r="0" b="0"/>
            <wp:docPr id="1776065363" name="Picture 1776065363" descr="Ein Bild, das Screenshot, Dunkelheit,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009775" cy="1201721"/>
                    </a:xfrm>
                    <a:prstGeom prst="rect">
                      <a:avLst/>
                    </a:prstGeom>
                  </pic:spPr>
                </pic:pic>
              </a:graphicData>
            </a:graphic>
          </wp:inline>
        </w:drawing>
      </w:r>
    </w:p>
    <w:p w14:paraId="00B6E162" w14:textId="6CD197D2" w:rsidR="7CB70840" w:rsidRDefault="7CB70840" w:rsidP="7CB70840">
      <w:pPr>
        <w:spacing w:after="0" w:line="240" w:lineRule="auto"/>
        <w:rPr>
          <w:rFonts w:ascii="Times New Roman" w:eastAsia="Times New Roman" w:hAnsi="Times New Roman" w:cs="Times New Roman"/>
          <w:color w:val="000000" w:themeColor="text1"/>
        </w:rPr>
      </w:pPr>
    </w:p>
    <w:p w14:paraId="6AF75ADE" w14:textId="2B028AB1" w:rsidR="108222DF" w:rsidRDefault="108222DF" w:rsidP="7CB70840">
      <w:pPr>
        <w:spacing w:after="0" w:line="240" w:lineRule="auto"/>
        <w:rPr>
          <w:rFonts w:ascii="Arial" w:eastAsia="Arial" w:hAnsi="Arial" w:cs="Arial"/>
          <w:color w:val="000000" w:themeColor="text1"/>
          <w:sz w:val="22"/>
          <w:szCs w:val="22"/>
        </w:rPr>
      </w:pPr>
      <w:r w:rsidRPr="7CB70840">
        <w:rPr>
          <w:rFonts w:ascii="Arial" w:eastAsia="Arial" w:hAnsi="Arial" w:cs="Arial"/>
          <w:i/>
          <w:iCs/>
          <w:color w:val="000000" w:themeColor="text1"/>
          <w:sz w:val="22"/>
          <w:szCs w:val="22"/>
        </w:rPr>
        <w:t>Press release</w:t>
      </w:r>
    </w:p>
    <w:p w14:paraId="3FA36745" w14:textId="5BAABE01" w:rsidR="7CB70840" w:rsidRDefault="7CB70840" w:rsidP="7CB70840">
      <w:pPr>
        <w:spacing w:after="0" w:line="240" w:lineRule="auto"/>
        <w:rPr>
          <w:rFonts w:ascii="Times New Roman" w:eastAsia="Times New Roman" w:hAnsi="Times New Roman" w:cs="Times New Roman"/>
          <w:color w:val="000000" w:themeColor="text1"/>
        </w:rPr>
      </w:pPr>
    </w:p>
    <w:p w14:paraId="1EE1A8EA" w14:textId="49ADAFB0" w:rsidR="7CB70840" w:rsidRDefault="7CB70840" w:rsidP="7CB70840">
      <w:pPr>
        <w:rPr>
          <w:rFonts w:ascii="Arial" w:eastAsia="Arial" w:hAnsi="Arial" w:cs="Arial"/>
          <w:color w:val="000000" w:themeColor="text1"/>
          <w:sz w:val="20"/>
          <w:szCs w:val="20"/>
        </w:rPr>
      </w:pPr>
    </w:p>
    <w:p w14:paraId="3EF2C22A" w14:textId="1F9DE3D5" w:rsidR="7CB70840" w:rsidRDefault="7CB70840" w:rsidP="7CB70840">
      <w:pPr>
        <w:rPr>
          <w:b/>
          <w:bCs/>
        </w:rPr>
      </w:pPr>
    </w:p>
    <w:p w14:paraId="4E8F2FF7" w14:textId="1432E616" w:rsidR="001041F9" w:rsidRDefault="19D3FE73" w:rsidP="7CB70840">
      <w:pPr>
        <w:rPr>
          <w:b/>
          <w:bCs/>
          <w:sz w:val="36"/>
          <w:szCs w:val="36"/>
        </w:rPr>
      </w:pPr>
      <w:r w:rsidRPr="096B6A90">
        <w:rPr>
          <w:b/>
          <w:bCs/>
          <w:sz w:val="36"/>
          <w:szCs w:val="36"/>
        </w:rPr>
        <w:t xml:space="preserve">AEC Brings </w:t>
      </w:r>
      <w:r w:rsidR="0E3F02AF" w:rsidRPr="096B6A90">
        <w:rPr>
          <w:b/>
          <w:bCs/>
          <w:sz w:val="36"/>
          <w:szCs w:val="36"/>
        </w:rPr>
        <w:t xml:space="preserve">New </w:t>
      </w:r>
      <w:r w:rsidRPr="096B6A90">
        <w:rPr>
          <w:b/>
          <w:bCs/>
          <w:sz w:val="36"/>
          <w:szCs w:val="36"/>
        </w:rPr>
        <w:t>Escalade V-Series to Europe</w:t>
      </w:r>
    </w:p>
    <w:p w14:paraId="3919E2DC" w14:textId="0CB0E5DF" w:rsidR="096B6A90" w:rsidRDefault="096B6A90" w:rsidP="096B6A90">
      <w:pPr>
        <w:rPr>
          <w:b/>
          <w:bCs/>
          <w:sz w:val="20"/>
          <w:szCs w:val="20"/>
        </w:rPr>
      </w:pPr>
    </w:p>
    <w:p w14:paraId="3D97FFD9" w14:textId="7E79AF7C" w:rsidR="001041F9" w:rsidRDefault="19D3FE73" w:rsidP="7CB70840">
      <w:pPr>
        <w:rPr>
          <w:b/>
          <w:bCs/>
          <w:sz w:val="28"/>
          <w:szCs w:val="28"/>
        </w:rPr>
      </w:pPr>
      <w:r w:rsidRPr="096B6A90">
        <w:rPr>
          <w:b/>
          <w:bCs/>
          <w:sz w:val="28"/>
          <w:szCs w:val="28"/>
        </w:rPr>
        <w:t>Europe</w:t>
      </w:r>
      <w:r w:rsidR="2C0BCBB4" w:rsidRPr="096B6A90">
        <w:rPr>
          <w:b/>
          <w:bCs/>
          <w:sz w:val="28"/>
          <w:szCs w:val="28"/>
        </w:rPr>
        <w:t>an</w:t>
      </w:r>
      <w:r w:rsidRPr="096B6A90">
        <w:rPr>
          <w:b/>
          <w:bCs/>
          <w:sz w:val="28"/>
          <w:szCs w:val="28"/>
        </w:rPr>
        <w:t xml:space="preserve"> Distributor for General Motors Unveils the Ultimate in Luxury and Performance SUVs</w:t>
      </w:r>
    </w:p>
    <w:p w14:paraId="7B4F9E0D" w14:textId="247ABBE8" w:rsidR="096B6A90" w:rsidRDefault="096B6A90" w:rsidP="096B6A90">
      <w:pPr>
        <w:rPr>
          <w:rFonts w:ascii="Aptos" w:eastAsia="Aptos" w:hAnsi="Aptos" w:cs="Aptos"/>
          <w:color w:val="000000" w:themeColor="text1"/>
          <w:sz w:val="19"/>
          <w:szCs w:val="19"/>
        </w:rPr>
      </w:pPr>
    </w:p>
    <w:p w14:paraId="7523B8F5" w14:textId="7FA7B28E" w:rsidR="001041F9" w:rsidRDefault="19D3FE73" w:rsidP="65074ED0">
      <w:pPr>
        <w:pStyle w:val="ListParagraph"/>
        <w:numPr>
          <w:ilvl w:val="0"/>
          <w:numId w:val="1"/>
        </w:numPr>
      </w:pPr>
      <w:r>
        <w:t xml:space="preserve">AEC is </w:t>
      </w:r>
      <w:r w:rsidR="57952FD8">
        <w:t xml:space="preserve">an official </w:t>
      </w:r>
      <w:r>
        <w:t>distributor of the Cadillac Escalade V-Series across the European market</w:t>
      </w:r>
    </w:p>
    <w:p w14:paraId="72B470A9" w14:textId="565F3494" w:rsidR="001041F9" w:rsidRDefault="19D3FE73" w:rsidP="65074ED0">
      <w:pPr>
        <w:pStyle w:val="ListParagraph"/>
        <w:numPr>
          <w:ilvl w:val="0"/>
          <w:numId w:val="1"/>
        </w:numPr>
      </w:pPr>
      <w:r>
        <w:t>The V-Series, with its supercharged 6.2L V8 engine, delivers 682 horsepower alongside top-tier craftsmanship</w:t>
      </w:r>
    </w:p>
    <w:p w14:paraId="5179894B" w14:textId="3C9BBD86" w:rsidR="001041F9" w:rsidRDefault="1AF34BC3" w:rsidP="096B6A90">
      <w:pPr>
        <w:pStyle w:val="ListParagraph"/>
        <w:numPr>
          <w:ilvl w:val="0"/>
          <w:numId w:val="1"/>
        </w:numPr>
      </w:pPr>
      <w:r>
        <w:t>Limited</w:t>
      </w:r>
      <w:r w:rsidR="19D3FE73">
        <w:t xml:space="preserve"> </w:t>
      </w:r>
      <w:r w:rsidR="7FA4BFAE">
        <w:t xml:space="preserve">units of the </w:t>
      </w:r>
      <w:r w:rsidR="19D3FE73">
        <w:t xml:space="preserve">most prestigious model in the Escalade range is now </w:t>
      </w:r>
      <w:r w:rsidR="19D3FE73" w:rsidRPr="096B6A90">
        <w:t>available through AEC’s extensive dealer network</w:t>
      </w:r>
      <w:r w:rsidR="0A53CA4C" w:rsidRPr="096B6A90">
        <w:t xml:space="preserve"> </w:t>
      </w:r>
    </w:p>
    <w:p w14:paraId="51C50E14" w14:textId="36D69A71" w:rsidR="096B6A90" w:rsidRDefault="096B6A90" w:rsidP="096B6A90">
      <w:pPr>
        <w:rPr>
          <w:b/>
          <w:bCs/>
        </w:rPr>
      </w:pPr>
    </w:p>
    <w:p w14:paraId="742CA916" w14:textId="220EECF1" w:rsidR="001041F9" w:rsidRDefault="19D3FE73" w:rsidP="0AC30553">
      <w:r w:rsidRPr="096B6A90">
        <w:rPr>
          <w:b/>
          <w:bCs/>
        </w:rPr>
        <w:t xml:space="preserve">Munich, October </w:t>
      </w:r>
      <w:r w:rsidR="5081086E" w:rsidRPr="096B6A90">
        <w:rPr>
          <w:b/>
          <w:bCs/>
        </w:rPr>
        <w:t xml:space="preserve">29, </w:t>
      </w:r>
      <w:r w:rsidRPr="096B6A90">
        <w:rPr>
          <w:b/>
          <w:bCs/>
        </w:rPr>
        <w:t xml:space="preserve">2024 | </w:t>
      </w:r>
      <w:r w:rsidRPr="096B6A90">
        <w:t xml:space="preserve">AEC, </w:t>
      </w:r>
      <w:r w:rsidR="1B1FF5EA" w:rsidRPr="096B6A90">
        <w:t xml:space="preserve">an official </w:t>
      </w:r>
      <w:r w:rsidRPr="096B6A90">
        <w:t>European distributor for Cadillac and a leading importer of US-manufactur</w:t>
      </w:r>
      <w:r>
        <w:t>ed vehicles, is thrilled to announce the arrival of the Cadillac Escalade V-Series. As the crown jewel of the Escalade lineup, the V-Series redefines luxury and performance, elevating the iconic SUV to an entirely new level.</w:t>
      </w:r>
    </w:p>
    <w:p w14:paraId="38C7C316" w14:textId="33DA8EDB" w:rsidR="001041F9" w:rsidRDefault="19D3FE73" w:rsidP="0AC30553">
      <w:r>
        <w:t>The Cadillac Escalade V-Series represents the peak of premium craftsmanship, delivering an unmatched driving experience. Equipped with a supercharged 6.2L V8 engine, it produces an extraordinary 682 h</w:t>
      </w:r>
      <w:r w:rsidR="5C055150">
        <w:t>p</w:t>
      </w:r>
      <w:r>
        <w:t>, ensuring unparalleled performance for drivers who expect the best. Inside, the vehicle offers opulent materials, cutting-edge technology, and a meticulously designed cabin that exudes sophistication and comfort.</w:t>
      </w:r>
    </w:p>
    <w:p w14:paraId="6BD1E647" w14:textId="5DB9B2C2" w:rsidR="001041F9" w:rsidRDefault="19D3FE73" w:rsidP="0AC30553">
      <w:r>
        <w:t xml:space="preserve">Andrew Pilsworth, CEO of AEC, </w:t>
      </w:r>
      <w:r w:rsidR="21A9FBA3">
        <w:t>is excited about the addition:</w:t>
      </w:r>
      <w:r>
        <w:t xml:space="preserve"> "The Cadillac Escalade V-Series is more than just a vehicle</w:t>
      </w:r>
      <w:r w:rsidR="15993076">
        <w:t xml:space="preserve">; </w:t>
      </w:r>
      <w:r>
        <w:t xml:space="preserve">it’s a symbol of luxury, power, and prestige. We're proud </w:t>
      </w:r>
      <w:r>
        <w:lastRenderedPageBreak/>
        <w:t>to bring this exclusive model to Europe, offering customers an unparalleled blend of performance and elegance."</w:t>
      </w:r>
    </w:p>
    <w:p w14:paraId="47994E3B" w14:textId="55ED2F94" w:rsidR="001041F9" w:rsidRDefault="19D3FE73" w:rsidP="0AC30553">
      <w:r>
        <w:t xml:space="preserve">As </w:t>
      </w:r>
      <w:r w:rsidR="40677A6D">
        <w:t xml:space="preserve">an </w:t>
      </w:r>
      <w:r>
        <w:t>official distributor for General Motors in Europe, AEC is uniquely positioned to provide European customers with access to Cadillac’s most prestigious models. The Escalade V-Series, at the pinnacle of the Escalade range, is designed for discerning drivers who demand superior performance without compromising on style or comfort.</w:t>
      </w:r>
    </w:p>
    <w:p w14:paraId="05BB730C" w14:textId="45E420D5" w:rsidR="001041F9" w:rsidRDefault="19D3FE73" w:rsidP="0AC30553">
      <w:r>
        <w:t>Th</w:t>
      </w:r>
      <w:r w:rsidR="04621D19">
        <w:t xml:space="preserve">e Escalade </w:t>
      </w:r>
      <w:r>
        <w:t>is now available to order through AEC’s authorized dealer network across Europe. Customers interested in learning more about pricing and availability can reach out to their local AEC dealer for detailed information.</w:t>
      </w:r>
    </w:p>
    <w:p w14:paraId="35399618" w14:textId="7CA75B96" w:rsidR="001041F9" w:rsidRDefault="19D3FE73" w:rsidP="0AC30553">
      <w:r>
        <w:t xml:space="preserve">For more on the Cadillac Escalade V-Series, including features, specifications, and options, visit the official AEC </w:t>
      </w:r>
      <w:r w:rsidR="3CF57286">
        <w:t xml:space="preserve">website: </w:t>
      </w:r>
      <w:r>
        <w:t>https://aecsv.com/cadillac-europe/cadillac-escalade-overview/#v-series.</w:t>
      </w:r>
    </w:p>
    <w:p w14:paraId="300AB323" w14:textId="0DA675D6" w:rsidR="7CB70840" w:rsidRPr="0061080B" w:rsidRDefault="7CB70840" w:rsidP="7CB70840"/>
    <w:p w14:paraId="68DE8E20" w14:textId="4981DC15" w:rsidR="7CB70840" w:rsidRPr="0061080B" w:rsidRDefault="7CB70840" w:rsidP="7CB70840">
      <w:pPr>
        <w:rPr>
          <w:rFonts w:eastAsia="Arial" w:cs="Arial"/>
          <w:color w:val="000000" w:themeColor="text1"/>
          <w:sz w:val="22"/>
          <w:szCs w:val="22"/>
        </w:rPr>
      </w:pPr>
    </w:p>
    <w:p w14:paraId="24E7EAC9" w14:textId="426C0A3B" w:rsidR="1D88333E" w:rsidRPr="0061080B" w:rsidRDefault="1D88333E" w:rsidP="7CB70840">
      <w:pPr>
        <w:rPr>
          <w:rFonts w:eastAsia="Arial" w:cs="Arial"/>
          <w:color w:val="000000" w:themeColor="text1"/>
          <w:sz w:val="22"/>
          <w:szCs w:val="22"/>
        </w:rPr>
      </w:pPr>
      <w:r w:rsidRPr="0061080B">
        <w:rPr>
          <w:rFonts w:eastAsia="Arial" w:cs="Arial"/>
          <w:b/>
          <w:bCs/>
          <w:color w:val="000000" w:themeColor="text1"/>
          <w:sz w:val="22"/>
          <w:szCs w:val="22"/>
        </w:rPr>
        <w:t>ABOUT AEC SPECIALTY VEHICLES</w:t>
      </w:r>
    </w:p>
    <w:p w14:paraId="12F62A7B" w14:textId="77FC8A9A" w:rsidR="1D88333E" w:rsidRPr="0061080B" w:rsidRDefault="1D88333E" w:rsidP="7CB70840">
      <w:pPr>
        <w:rPr>
          <w:rFonts w:eastAsia="Arial" w:cs="Arial"/>
          <w:color w:val="000000" w:themeColor="text1"/>
          <w:sz w:val="22"/>
          <w:szCs w:val="22"/>
        </w:rPr>
      </w:pPr>
      <w:r w:rsidRPr="0061080B">
        <w:rPr>
          <w:rFonts w:eastAsia="Arial" w:cs="Arial"/>
          <w:color w:val="000000" w:themeColor="text1"/>
          <w:sz w:val="22"/>
          <w:szCs w:val="22"/>
        </w:rPr>
        <w:t>AEC Specialty Vehicles (AECSV) was founded in 2023 in St. Catharines, Canada, as a subsidiary of AEC Group, a group of several privately held companies specialized in the development of customized automotive solutions. With a focus on automotive import, distribution, homologation, and aftersales services, AECSV supports its partners from local dealerships to established OEMs as they enter new markets, further expand their business, and grow their brands. AECSV is an official European importer and distributor of General Motors (GM) Silverado, Sierra, Escalade, Tahoe, Suburban, and Yukon models. Learn more at </w:t>
      </w:r>
      <w:hyperlink>
        <w:r w:rsidRPr="0061080B">
          <w:rPr>
            <w:rStyle w:val="Hyperlink"/>
            <w:rFonts w:eastAsia="Arial" w:cs="Arial"/>
            <w:sz w:val="22"/>
            <w:szCs w:val="22"/>
          </w:rPr>
          <w:t>www.aecsv.com</w:t>
        </w:r>
      </w:hyperlink>
      <w:r w:rsidRPr="0061080B">
        <w:rPr>
          <w:rFonts w:eastAsia="Arial" w:cs="Arial"/>
          <w:color w:val="000000" w:themeColor="text1"/>
          <w:sz w:val="22"/>
          <w:szCs w:val="22"/>
        </w:rPr>
        <w:t>.</w:t>
      </w:r>
    </w:p>
    <w:p w14:paraId="0CB8CFD5" w14:textId="20CF90DE" w:rsidR="7CB70840" w:rsidRPr="0061080B" w:rsidRDefault="7CB70840" w:rsidP="7CB70840">
      <w:pPr>
        <w:rPr>
          <w:rFonts w:eastAsia="Arial" w:cs="Arial"/>
          <w:color w:val="000000" w:themeColor="text1"/>
          <w:sz w:val="22"/>
          <w:szCs w:val="22"/>
        </w:rPr>
      </w:pPr>
    </w:p>
    <w:p w14:paraId="37DB9C3A" w14:textId="52D5C0EF" w:rsidR="7CB70840" w:rsidRPr="0061080B" w:rsidRDefault="7CB70840" w:rsidP="7CB70840">
      <w:pPr>
        <w:rPr>
          <w:rFonts w:eastAsia="Arial" w:cs="Arial"/>
          <w:color w:val="000000" w:themeColor="text1"/>
        </w:rPr>
      </w:pPr>
    </w:p>
    <w:p w14:paraId="71E3C1FC" w14:textId="5E0A1551" w:rsidR="1D88333E" w:rsidRPr="0061080B" w:rsidRDefault="1D88333E" w:rsidP="7CB70840">
      <w:pPr>
        <w:pStyle w:val="NoSpacing"/>
        <w:rPr>
          <w:rFonts w:eastAsia="Arial" w:cs="Arial"/>
          <w:color w:val="000000" w:themeColor="text1"/>
        </w:rPr>
      </w:pPr>
      <w:r w:rsidRPr="0061080B">
        <w:rPr>
          <w:rFonts w:eastAsia="Arial" w:cs="Arial"/>
          <w:b/>
          <w:bCs/>
          <w:color w:val="000000" w:themeColor="text1"/>
        </w:rPr>
        <w:t>For media inquiries or further information, please contact:  </w:t>
      </w:r>
    </w:p>
    <w:p w14:paraId="5F09DCB4" w14:textId="2669E319" w:rsidR="7CB70840" w:rsidRPr="0061080B" w:rsidRDefault="7CB70840" w:rsidP="7CB70840">
      <w:pPr>
        <w:spacing w:after="0" w:line="240" w:lineRule="auto"/>
        <w:rPr>
          <w:rFonts w:eastAsia="Arial" w:cs="Arial"/>
          <w:color w:val="000000" w:themeColor="text1"/>
        </w:rPr>
      </w:pPr>
    </w:p>
    <w:p w14:paraId="1699CF28" w14:textId="2380A6DF" w:rsidR="1D88333E" w:rsidRPr="0061080B" w:rsidRDefault="1D88333E" w:rsidP="7CB70840">
      <w:pPr>
        <w:pStyle w:val="NoSpacing"/>
        <w:rPr>
          <w:rFonts w:eastAsia="Arial" w:cs="Arial"/>
          <w:color w:val="000000" w:themeColor="text1"/>
          <w:sz w:val="22"/>
          <w:szCs w:val="22"/>
        </w:rPr>
      </w:pPr>
      <w:r w:rsidRPr="0061080B">
        <w:rPr>
          <w:rFonts w:eastAsia="Arial" w:cs="Arial"/>
          <w:color w:val="000000" w:themeColor="text1"/>
          <w:sz w:val="22"/>
          <w:szCs w:val="22"/>
        </w:rPr>
        <w:t xml:space="preserve">Georgia Chapman </w:t>
      </w:r>
      <w:r w:rsidRPr="0061080B">
        <w:rPr>
          <w:rFonts w:eastAsia="Arial" w:cs="Arial"/>
          <w:color w:val="000000" w:themeColor="text1"/>
          <w:sz w:val="22"/>
          <w:szCs w:val="22"/>
          <w:lang w:val="de-DE"/>
        </w:rPr>
        <w:t> </w:t>
      </w:r>
      <w:r w:rsidRPr="0061080B">
        <w:br/>
      </w:r>
      <w:r w:rsidRPr="0061080B">
        <w:rPr>
          <w:rFonts w:eastAsia="Arial" w:cs="Arial"/>
          <w:color w:val="000000" w:themeColor="text1"/>
          <w:sz w:val="22"/>
          <w:szCs w:val="22"/>
        </w:rPr>
        <w:t xml:space="preserve">PR &amp; Corporate Communications </w:t>
      </w:r>
      <w:r w:rsidRPr="0061080B">
        <w:rPr>
          <w:rFonts w:eastAsia="Arial" w:cs="Arial"/>
          <w:color w:val="000000" w:themeColor="text1"/>
          <w:sz w:val="22"/>
          <w:szCs w:val="22"/>
          <w:lang w:val="de-DE"/>
        </w:rPr>
        <w:t> </w:t>
      </w:r>
      <w:r w:rsidRPr="0061080B">
        <w:br/>
      </w:r>
      <w:hyperlink r:id="rId9">
        <w:r w:rsidRPr="0061080B">
          <w:rPr>
            <w:rStyle w:val="Hyperlink"/>
            <w:rFonts w:eastAsia="Arial" w:cs="Arial"/>
            <w:sz w:val="22"/>
            <w:szCs w:val="22"/>
          </w:rPr>
          <w:t>g.chapman@aecsolutions.com</w:t>
        </w:r>
      </w:hyperlink>
      <w:r w:rsidRPr="0061080B">
        <w:rPr>
          <w:rFonts w:eastAsia="Arial" w:cs="Arial"/>
          <w:color w:val="000000" w:themeColor="text1"/>
          <w:sz w:val="22"/>
          <w:szCs w:val="22"/>
        </w:rPr>
        <w:t xml:space="preserve"> </w:t>
      </w:r>
      <w:r w:rsidRPr="0061080B">
        <w:rPr>
          <w:rFonts w:eastAsia="Arial" w:cs="Arial"/>
          <w:color w:val="000000" w:themeColor="text1"/>
          <w:sz w:val="22"/>
          <w:szCs w:val="22"/>
          <w:lang w:val="de-DE"/>
        </w:rPr>
        <w:t> </w:t>
      </w:r>
      <w:r w:rsidRPr="0061080B">
        <w:br/>
      </w:r>
      <w:r w:rsidRPr="0061080B">
        <w:rPr>
          <w:rFonts w:eastAsia="Arial" w:cs="Arial"/>
          <w:color w:val="000000" w:themeColor="text1"/>
          <w:sz w:val="22"/>
          <w:szCs w:val="22"/>
        </w:rPr>
        <w:t>+49 (0) 157 7499 2822</w:t>
      </w:r>
    </w:p>
    <w:p w14:paraId="38548861" w14:textId="79C6A122" w:rsidR="7CB70840" w:rsidRDefault="7CB70840" w:rsidP="7CB70840">
      <w:pPr>
        <w:rPr>
          <w:rFonts w:ascii="Arial" w:eastAsia="Arial" w:hAnsi="Arial" w:cs="Arial"/>
          <w:color w:val="000000" w:themeColor="text1"/>
          <w:sz w:val="22"/>
          <w:szCs w:val="22"/>
        </w:rPr>
      </w:pPr>
    </w:p>
    <w:sectPr w:rsidR="7CB70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F168"/>
    <w:multiLevelType w:val="hybridMultilevel"/>
    <w:tmpl w:val="FFFFFFFF"/>
    <w:lvl w:ilvl="0" w:tplc="187C9446">
      <w:start w:val="1"/>
      <w:numFmt w:val="bullet"/>
      <w:lvlText w:val=""/>
      <w:lvlJc w:val="left"/>
      <w:pPr>
        <w:ind w:left="720" w:hanging="360"/>
      </w:pPr>
      <w:rPr>
        <w:rFonts w:ascii="Symbol" w:hAnsi="Symbol" w:hint="default"/>
      </w:rPr>
    </w:lvl>
    <w:lvl w:ilvl="1" w:tplc="C1CE79AE">
      <w:start w:val="1"/>
      <w:numFmt w:val="bullet"/>
      <w:lvlText w:val="o"/>
      <w:lvlJc w:val="left"/>
      <w:pPr>
        <w:ind w:left="1440" w:hanging="360"/>
      </w:pPr>
      <w:rPr>
        <w:rFonts w:ascii="Courier New" w:hAnsi="Courier New" w:hint="default"/>
      </w:rPr>
    </w:lvl>
    <w:lvl w:ilvl="2" w:tplc="AE6C06CE">
      <w:start w:val="1"/>
      <w:numFmt w:val="bullet"/>
      <w:lvlText w:val=""/>
      <w:lvlJc w:val="left"/>
      <w:pPr>
        <w:ind w:left="2160" w:hanging="360"/>
      </w:pPr>
      <w:rPr>
        <w:rFonts w:ascii="Wingdings" w:hAnsi="Wingdings" w:hint="default"/>
      </w:rPr>
    </w:lvl>
    <w:lvl w:ilvl="3" w:tplc="62944964">
      <w:start w:val="1"/>
      <w:numFmt w:val="bullet"/>
      <w:lvlText w:val=""/>
      <w:lvlJc w:val="left"/>
      <w:pPr>
        <w:ind w:left="2880" w:hanging="360"/>
      </w:pPr>
      <w:rPr>
        <w:rFonts w:ascii="Symbol" w:hAnsi="Symbol" w:hint="default"/>
      </w:rPr>
    </w:lvl>
    <w:lvl w:ilvl="4" w:tplc="E7FAE0B8">
      <w:start w:val="1"/>
      <w:numFmt w:val="bullet"/>
      <w:lvlText w:val="o"/>
      <w:lvlJc w:val="left"/>
      <w:pPr>
        <w:ind w:left="3600" w:hanging="360"/>
      </w:pPr>
      <w:rPr>
        <w:rFonts w:ascii="Courier New" w:hAnsi="Courier New" w:hint="default"/>
      </w:rPr>
    </w:lvl>
    <w:lvl w:ilvl="5" w:tplc="939AEBAA">
      <w:start w:val="1"/>
      <w:numFmt w:val="bullet"/>
      <w:lvlText w:val=""/>
      <w:lvlJc w:val="left"/>
      <w:pPr>
        <w:ind w:left="4320" w:hanging="360"/>
      </w:pPr>
      <w:rPr>
        <w:rFonts w:ascii="Wingdings" w:hAnsi="Wingdings" w:hint="default"/>
      </w:rPr>
    </w:lvl>
    <w:lvl w:ilvl="6" w:tplc="826CE218">
      <w:start w:val="1"/>
      <w:numFmt w:val="bullet"/>
      <w:lvlText w:val=""/>
      <w:lvlJc w:val="left"/>
      <w:pPr>
        <w:ind w:left="5040" w:hanging="360"/>
      </w:pPr>
      <w:rPr>
        <w:rFonts w:ascii="Symbol" w:hAnsi="Symbol" w:hint="default"/>
      </w:rPr>
    </w:lvl>
    <w:lvl w:ilvl="7" w:tplc="73F88EF6">
      <w:start w:val="1"/>
      <w:numFmt w:val="bullet"/>
      <w:lvlText w:val="o"/>
      <w:lvlJc w:val="left"/>
      <w:pPr>
        <w:ind w:left="5760" w:hanging="360"/>
      </w:pPr>
      <w:rPr>
        <w:rFonts w:ascii="Courier New" w:hAnsi="Courier New" w:hint="default"/>
      </w:rPr>
    </w:lvl>
    <w:lvl w:ilvl="8" w:tplc="DF48882A">
      <w:start w:val="1"/>
      <w:numFmt w:val="bullet"/>
      <w:lvlText w:val=""/>
      <w:lvlJc w:val="left"/>
      <w:pPr>
        <w:ind w:left="6480" w:hanging="360"/>
      </w:pPr>
      <w:rPr>
        <w:rFonts w:ascii="Wingdings" w:hAnsi="Wingdings" w:hint="default"/>
      </w:rPr>
    </w:lvl>
  </w:abstractNum>
  <w:abstractNum w:abstractNumId="1" w15:restartNumberingAfterBreak="0">
    <w:nsid w:val="5DD5CA8E"/>
    <w:multiLevelType w:val="hybridMultilevel"/>
    <w:tmpl w:val="FFFFFFFF"/>
    <w:lvl w:ilvl="0" w:tplc="341C95FC">
      <w:start w:val="1"/>
      <w:numFmt w:val="decimal"/>
      <w:lvlText w:val="%1."/>
      <w:lvlJc w:val="left"/>
      <w:pPr>
        <w:ind w:left="720" w:hanging="360"/>
      </w:pPr>
    </w:lvl>
    <w:lvl w:ilvl="1" w:tplc="4BA6B4E4">
      <w:start w:val="1"/>
      <w:numFmt w:val="lowerLetter"/>
      <w:lvlText w:val="%2."/>
      <w:lvlJc w:val="left"/>
      <w:pPr>
        <w:ind w:left="1440" w:hanging="360"/>
      </w:pPr>
    </w:lvl>
    <w:lvl w:ilvl="2" w:tplc="1CF0943A">
      <w:start w:val="1"/>
      <w:numFmt w:val="lowerRoman"/>
      <w:lvlText w:val="%3."/>
      <w:lvlJc w:val="right"/>
      <w:pPr>
        <w:ind w:left="2160" w:hanging="180"/>
      </w:pPr>
    </w:lvl>
    <w:lvl w:ilvl="3" w:tplc="EA70630E">
      <w:start w:val="1"/>
      <w:numFmt w:val="decimal"/>
      <w:lvlText w:val="%4."/>
      <w:lvlJc w:val="left"/>
      <w:pPr>
        <w:ind w:left="2880" w:hanging="360"/>
      </w:pPr>
    </w:lvl>
    <w:lvl w:ilvl="4" w:tplc="8C8C69E2">
      <w:start w:val="1"/>
      <w:numFmt w:val="lowerLetter"/>
      <w:lvlText w:val="%5."/>
      <w:lvlJc w:val="left"/>
      <w:pPr>
        <w:ind w:left="3600" w:hanging="360"/>
      </w:pPr>
    </w:lvl>
    <w:lvl w:ilvl="5" w:tplc="5C64D4BC">
      <w:start w:val="1"/>
      <w:numFmt w:val="lowerRoman"/>
      <w:lvlText w:val="%6."/>
      <w:lvlJc w:val="right"/>
      <w:pPr>
        <w:ind w:left="4320" w:hanging="180"/>
      </w:pPr>
    </w:lvl>
    <w:lvl w:ilvl="6" w:tplc="DA1AACCA">
      <w:start w:val="1"/>
      <w:numFmt w:val="decimal"/>
      <w:lvlText w:val="%7."/>
      <w:lvlJc w:val="left"/>
      <w:pPr>
        <w:ind w:left="5040" w:hanging="360"/>
      </w:pPr>
    </w:lvl>
    <w:lvl w:ilvl="7" w:tplc="55D0A316">
      <w:start w:val="1"/>
      <w:numFmt w:val="lowerLetter"/>
      <w:lvlText w:val="%8."/>
      <w:lvlJc w:val="left"/>
      <w:pPr>
        <w:ind w:left="5760" w:hanging="360"/>
      </w:pPr>
    </w:lvl>
    <w:lvl w:ilvl="8" w:tplc="1B0268EC">
      <w:start w:val="1"/>
      <w:numFmt w:val="lowerRoman"/>
      <w:lvlText w:val="%9."/>
      <w:lvlJc w:val="right"/>
      <w:pPr>
        <w:ind w:left="6480" w:hanging="180"/>
      </w:pPr>
    </w:lvl>
  </w:abstractNum>
  <w:abstractNum w:abstractNumId="2" w15:restartNumberingAfterBreak="0">
    <w:nsid w:val="79D5BBAA"/>
    <w:multiLevelType w:val="hybridMultilevel"/>
    <w:tmpl w:val="FFFFFFFF"/>
    <w:lvl w:ilvl="0" w:tplc="94BA4F34">
      <w:start w:val="1"/>
      <w:numFmt w:val="bullet"/>
      <w:lvlText w:val=""/>
      <w:lvlJc w:val="left"/>
      <w:pPr>
        <w:ind w:left="720" w:hanging="360"/>
      </w:pPr>
      <w:rPr>
        <w:rFonts w:ascii="Wingdings" w:hAnsi="Wingdings" w:hint="default"/>
      </w:rPr>
    </w:lvl>
    <w:lvl w:ilvl="1" w:tplc="E4D42A10">
      <w:start w:val="1"/>
      <w:numFmt w:val="bullet"/>
      <w:lvlText w:val="o"/>
      <w:lvlJc w:val="left"/>
      <w:pPr>
        <w:ind w:left="1440" w:hanging="360"/>
      </w:pPr>
      <w:rPr>
        <w:rFonts w:ascii="Courier New" w:hAnsi="Courier New" w:hint="default"/>
      </w:rPr>
    </w:lvl>
    <w:lvl w:ilvl="2" w:tplc="FA5067FA">
      <w:start w:val="1"/>
      <w:numFmt w:val="bullet"/>
      <w:lvlText w:val=""/>
      <w:lvlJc w:val="left"/>
      <w:pPr>
        <w:ind w:left="2160" w:hanging="360"/>
      </w:pPr>
      <w:rPr>
        <w:rFonts w:ascii="Wingdings" w:hAnsi="Wingdings" w:hint="default"/>
      </w:rPr>
    </w:lvl>
    <w:lvl w:ilvl="3" w:tplc="5CBC0BE6">
      <w:start w:val="1"/>
      <w:numFmt w:val="bullet"/>
      <w:lvlText w:val=""/>
      <w:lvlJc w:val="left"/>
      <w:pPr>
        <w:ind w:left="2880" w:hanging="360"/>
      </w:pPr>
      <w:rPr>
        <w:rFonts w:ascii="Symbol" w:hAnsi="Symbol" w:hint="default"/>
      </w:rPr>
    </w:lvl>
    <w:lvl w:ilvl="4" w:tplc="DF7C1F6A">
      <w:start w:val="1"/>
      <w:numFmt w:val="bullet"/>
      <w:lvlText w:val="o"/>
      <w:lvlJc w:val="left"/>
      <w:pPr>
        <w:ind w:left="3600" w:hanging="360"/>
      </w:pPr>
      <w:rPr>
        <w:rFonts w:ascii="Courier New" w:hAnsi="Courier New" w:hint="default"/>
      </w:rPr>
    </w:lvl>
    <w:lvl w:ilvl="5" w:tplc="6BA8814E">
      <w:start w:val="1"/>
      <w:numFmt w:val="bullet"/>
      <w:lvlText w:val=""/>
      <w:lvlJc w:val="left"/>
      <w:pPr>
        <w:ind w:left="4320" w:hanging="360"/>
      </w:pPr>
      <w:rPr>
        <w:rFonts w:ascii="Wingdings" w:hAnsi="Wingdings" w:hint="default"/>
      </w:rPr>
    </w:lvl>
    <w:lvl w:ilvl="6" w:tplc="364EBE68">
      <w:start w:val="1"/>
      <w:numFmt w:val="bullet"/>
      <w:lvlText w:val=""/>
      <w:lvlJc w:val="left"/>
      <w:pPr>
        <w:ind w:left="5040" w:hanging="360"/>
      </w:pPr>
      <w:rPr>
        <w:rFonts w:ascii="Symbol" w:hAnsi="Symbol" w:hint="default"/>
      </w:rPr>
    </w:lvl>
    <w:lvl w:ilvl="7" w:tplc="31C0EB10">
      <w:start w:val="1"/>
      <w:numFmt w:val="bullet"/>
      <w:lvlText w:val="o"/>
      <w:lvlJc w:val="left"/>
      <w:pPr>
        <w:ind w:left="5760" w:hanging="360"/>
      </w:pPr>
      <w:rPr>
        <w:rFonts w:ascii="Courier New" w:hAnsi="Courier New" w:hint="default"/>
      </w:rPr>
    </w:lvl>
    <w:lvl w:ilvl="8" w:tplc="537E9428">
      <w:start w:val="1"/>
      <w:numFmt w:val="bullet"/>
      <w:lvlText w:val=""/>
      <w:lvlJc w:val="left"/>
      <w:pPr>
        <w:ind w:left="6480" w:hanging="360"/>
      </w:pPr>
      <w:rPr>
        <w:rFonts w:ascii="Wingdings" w:hAnsi="Wingdings" w:hint="default"/>
      </w:rPr>
    </w:lvl>
  </w:abstractNum>
  <w:num w:numId="1" w16cid:durableId="26225943">
    <w:abstractNumId w:val="2"/>
  </w:num>
  <w:num w:numId="2" w16cid:durableId="1330864379">
    <w:abstractNumId w:val="1"/>
  </w:num>
  <w:num w:numId="3" w16cid:durableId="1594781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6D1C8"/>
    <w:rsid w:val="001041F9"/>
    <w:rsid w:val="00463144"/>
    <w:rsid w:val="0061080B"/>
    <w:rsid w:val="00E70F97"/>
    <w:rsid w:val="04621D19"/>
    <w:rsid w:val="0884D0F1"/>
    <w:rsid w:val="096B6A90"/>
    <w:rsid w:val="0A53CA4C"/>
    <w:rsid w:val="0AC30553"/>
    <w:rsid w:val="0E3F02AF"/>
    <w:rsid w:val="108222DF"/>
    <w:rsid w:val="15993076"/>
    <w:rsid w:val="19D3FE73"/>
    <w:rsid w:val="1AF34BC3"/>
    <w:rsid w:val="1B1FF5EA"/>
    <w:rsid w:val="1C714916"/>
    <w:rsid w:val="1D88333E"/>
    <w:rsid w:val="21A9FBA3"/>
    <w:rsid w:val="21E03DA6"/>
    <w:rsid w:val="2C0BCBB4"/>
    <w:rsid w:val="3CF57286"/>
    <w:rsid w:val="3EF0C367"/>
    <w:rsid w:val="40677A6D"/>
    <w:rsid w:val="4AD8C226"/>
    <w:rsid w:val="5081086E"/>
    <w:rsid w:val="5350536C"/>
    <w:rsid w:val="57952FD8"/>
    <w:rsid w:val="5C055150"/>
    <w:rsid w:val="6466D1C8"/>
    <w:rsid w:val="65074ED0"/>
    <w:rsid w:val="6C4CF5E0"/>
    <w:rsid w:val="72432906"/>
    <w:rsid w:val="7CB70840"/>
    <w:rsid w:val="7FA4BF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D1C8"/>
  <w15:chartTrackingRefBased/>
  <w15:docId w15:val="{25E15459-CDC9-4599-B205-130254C5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chapman@aec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55C270785A46488B7650B1C0590679" ma:contentTypeVersion="18" ma:contentTypeDescription="Ein neues Dokument erstellen." ma:contentTypeScope="" ma:versionID="c63aca199484157d4c74e2dc6485a8a8">
  <xsd:schema xmlns:xsd="http://www.w3.org/2001/XMLSchema" xmlns:xs="http://www.w3.org/2001/XMLSchema" xmlns:p="http://schemas.microsoft.com/office/2006/metadata/properties" xmlns:ns2="ea9c8c48-dbfe-4f7f-8219-0d2cc1b18321" xmlns:ns3="f40b07a4-2f1f-4fb3-aed5-ef485e5bb632" targetNamespace="http://schemas.microsoft.com/office/2006/metadata/properties" ma:root="true" ma:fieldsID="b6bdc05d22b3cf470b8685b1e52805ef" ns2:_="" ns3:_="">
    <xsd:import namespace="ea9c8c48-dbfe-4f7f-8219-0d2cc1b18321"/>
    <xsd:import namespace="f40b07a4-2f1f-4fb3-aed5-ef485e5bb6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8c48-dbfe-4f7f-8219-0d2cc1b1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13aac4d-d42f-4765-894e-c097fad31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0b07a4-2f1f-4fb3-aed5-ef485e5bb63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953a2ba-21ae-47c5-8e47-994dead75364}" ma:internalName="TaxCatchAll" ma:showField="CatchAllData" ma:web="f40b07a4-2f1f-4fb3-aed5-ef485e5bb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9c8c48-dbfe-4f7f-8219-0d2cc1b18321">
      <Terms xmlns="http://schemas.microsoft.com/office/infopath/2007/PartnerControls"/>
    </lcf76f155ced4ddcb4097134ff3c332f>
    <TaxCatchAll xmlns="f40b07a4-2f1f-4fb3-aed5-ef485e5bb6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F3CA9-DFB7-493A-B5F9-23B275342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c8c48-dbfe-4f7f-8219-0d2cc1b18321"/>
    <ds:schemaRef ds:uri="f40b07a4-2f1f-4fb3-aed5-ef485e5bb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98EFE-7885-4FB9-A716-20D97B484193}">
  <ds:schemaRefs>
    <ds:schemaRef ds:uri="http://schemas.microsoft.com/office/2006/metadata/properties"/>
    <ds:schemaRef ds:uri="http://schemas.microsoft.com/office/infopath/2007/PartnerControls"/>
    <ds:schemaRef ds:uri="ea9c8c48-dbfe-4f7f-8219-0d2cc1b18321"/>
    <ds:schemaRef ds:uri="f40b07a4-2f1f-4fb3-aed5-ef485e5bb632"/>
  </ds:schemaRefs>
</ds:datastoreItem>
</file>

<file path=customXml/itemProps3.xml><?xml version="1.0" encoding="utf-8"?>
<ds:datastoreItem xmlns:ds="http://schemas.openxmlformats.org/officeDocument/2006/customXml" ds:itemID="{2EFD11B7-873B-4578-94FE-9DE82E9A62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Chapman</dc:creator>
  <cp:keywords/>
  <dc:description/>
  <cp:lastModifiedBy>Georgia Chapman</cp:lastModifiedBy>
  <cp:revision>4</cp:revision>
  <dcterms:created xsi:type="dcterms:W3CDTF">2024-10-21T09:33:00Z</dcterms:created>
  <dcterms:modified xsi:type="dcterms:W3CDTF">2024-10-29T09:39:00Z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0x010100A555C270785A46488B7650B1C0590679</vt:lpwstr>
  </property>
  <property fmtid="{D5CDD505-2E9C-101B-9397-08002B2CF9AE}" pid="3" name="MediaServiceImageTags">
    <vt:lpwstr/>
  </property>
</Properties>
</file>